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1571" w:rsidRPr="00846130" w:rsidRDefault="001A1571" w:rsidP="001A1571">
      <w:pPr>
        <w:jc w:val="center"/>
        <w:rPr>
          <w:rFonts w:eastAsia="Times New Roman" w:cs="Times New Roman"/>
          <w:sz w:val="36"/>
          <w:szCs w:val="36"/>
          <w:u w:val="single"/>
          <w:lang w:eastAsia="cs-CZ"/>
        </w:rPr>
      </w:pPr>
      <w:r w:rsidRPr="00846130">
        <w:rPr>
          <w:rFonts w:eastAsia="Times New Roman" w:cs="Times New Roman"/>
          <w:sz w:val="36"/>
          <w:szCs w:val="36"/>
          <w:u w:val="single"/>
          <w:lang w:eastAsia="cs-CZ"/>
        </w:rPr>
        <w:t>Písemná zpráva zadavatele</w:t>
      </w:r>
    </w:p>
    <w:p w:rsidR="001A1571" w:rsidRPr="00846130" w:rsidRDefault="001A1571" w:rsidP="001A1571">
      <w:pPr>
        <w:jc w:val="center"/>
        <w:rPr>
          <w:rFonts w:eastAsia="Times New Roman" w:cs="Times New Roman"/>
          <w:i/>
          <w:szCs w:val="24"/>
          <w:lang w:eastAsia="cs-CZ"/>
        </w:rPr>
      </w:pPr>
      <w:r w:rsidRPr="00846130">
        <w:rPr>
          <w:rFonts w:eastAsia="Times New Roman" w:cs="Times New Roman"/>
          <w:i/>
          <w:szCs w:val="24"/>
          <w:lang w:eastAsia="cs-CZ"/>
        </w:rPr>
        <w:t xml:space="preserve">Dle § 85 zákona 137/2006 Sb., </w:t>
      </w:r>
    </w:p>
    <w:p w:rsidR="001A1571" w:rsidRPr="00846130" w:rsidRDefault="001A1571" w:rsidP="001A1571">
      <w:pPr>
        <w:jc w:val="center"/>
        <w:rPr>
          <w:rFonts w:eastAsia="Times New Roman" w:cs="Times New Roman"/>
          <w:i/>
          <w:szCs w:val="24"/>
          <w:lang w:eastAsia="cs-CZ"/>
        </w:rPr>
      </w:pPr>
      <w:r w:rsidRPr="00846130">
        <w:rPr>
          <w:rFonts w:eastAsia="Times New Roman" w:cs="Times New Roman"/>
          <w:i/>
          <w:szCs w:val="24"/>
          <w:lang w:eastAsia="cs-CZ"/>
        </w:rPr>
        <w:t>o veřejných zakázkách, ve znění pozdějších předpisů dále jen ZVZ</w:t>
      </w:r>
    </w:p>
    <w:p w:rsidR="001A1571" w:rsidRPr="00846130" w:rsidRDefault="001A1571" w:rsidP="001A1571">
      <w:pPr>
        <w:ind w:left="2832" w:hanging="2832"/>
        <w:rPr>
          <w:rFonts w:cs="Times New Roman"/>
        </w:rPr>
      </w:pPr>
    </w:p>
    <w:p w:rsidR="001A1571" w:rsidRPr="00846130" w:rsidRDefault="001A1571" w:rsidP="001A1571">
      <w:pPr>
        <w:jc w:val="center"/>
        <w:rPr>
          <w:rFonts w:eastAsia="Times New Roman" w:cs="Times New Roman"/>
          <w:szCs w:val="24"/>
          <w:lang w:eastAsia="cs-CZ"/>
        </w:rPr>
      </w:pPr>
      <w:r w:rsidRPr="00846130">
        <w:rPr>
          <w:rFonts w:eastAsia="Times New Roman" w:cs="Times New Roman"/>
          <w:szCs w:val="24"/>
          <w:lang w:eastAsia="cs-CZ"/>
        </w:rPr>
        <w:t>Název veřejné zakázky:</w:t>
      </w:r>
    </w:p>
    <w:p w:rsidR="001A1571" w:rsidRPr="004934CD" w:rsidRDefault="001A1571" w:rsidP="001A1571">
      <w:pPr>
        <w:jc w:val="center"/>
        <w:rPr>
          <w:b/>
          <w:color w:val="000000"/>
          <w:sz w:val="40"/>
          <w:szCs w:val="40"/>
          <w:lang w:eastAsia="cs-CZ"/>
        </w:rPr>
      </w:pPr>
      <w:r>
        <w:rPr>
          <w:noProof/>
          <w:lang w:eastAsia="cs-CZ"/>
        </w:rPr>
        <mc:AlternateContent>
          <mc:Choice Requires="wps">
            <w:drawing>
              <wp:anchor distT="0" distB="0" distL="114300" distR="114300" simplePos="0" relativeHeight="251659264" behindDoc="0" locked="0" layoutInCell="1" allowOverlap="1" wp14:anchorId="1C984F27" wp14:editId="1A2148C3">
                <wp:simplePos x="0" y="0"/>
                <wp:positionH relativeFrom="column">
                  <wp:posOffset>-130322</wp:posOffset>
                </wp:positionH>
                <wp:positionV relativeFrom="paragraph">
                  <wp:posOffset>244670</wp:posOffset>
                </wp:positionV>
                <wp:extent cx="6388429" cy="668216"/>
                <wp:effectExtent l="38100" t="38100" r="107950" b="113030"/>
                <wp:wrapNone/>
                <wp:docPr id="2" name="Zaoblený obdélní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88429" cy="668216"/>
                        </a:xfrm>
                        <a:prstGeom prst="roundRect">
                          <a:avLst/>
                        </a:prstGeom>
                        <a:noFill/>
                        <a:ln w="25400" cap="flat" cmpd="sng" algn="ctr">
                          <a:gradFill>
                            <a:gsLst>
                              <a:gs pos="0">
                                <a:srgbClr val="4F81BD">
                                  <a:tint val="66000"/>
                                  <a:satMod val="160000"/>
                                </a:srgbClr>
                              </a:gs>
                              <a:gs pos="100000">
                                <a:srgbClr val="F79646">
                                  <a:lumMod val="75000"/>
                                </a:srgbClr>
                              </a:gs>
                            </a:gsLst>
                            <a:lin ang="0" scaled="0"/>
                          </a:gradFill>
                          <a:prstDash val="solid"/>
                        </a:ln>
                        <a:effectLst>
                          <a:outerShdw blurRad="50800" dist="381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39E51298" id="Zaoblený obdélník 2" o:spid="_x0000_s1026" style="position:absolute;margin-left:-10.25pt;margin-top:19.25pt;width:503.05pt;height:5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" filled="f" strokeweight="2pt">
                <v:shadow on="t" color="black" opacity="26214f" origin="-.5,-.5" offset=".74836mm,.74836mm"/>
                <v:path arrowok="t"/>
              </v:roundrect>
            </w:pict>
          </mc:Fallback>
        </mc:AlternateContent>
      </w:r>
    </w:p>
    <w:p w:rsidR="001A1571" w:rsidRPr="001A1571" w:rsidRDefault="001A1571" w:rsidP="001A1571">
      <w:pPr>
        <w:jc w:val="center"/>
        <w:rPr>
          <w:b/>
          <w:sz w:val="36"/>
          <w:szCs w:val="36"/>
        </w:rPr>
      </w:pPr>
      <w:r w:rsidRPr="00AD3E81">
        <w:rPr>
          <w:b/>
          <w:sz w:val="36"/>
          <w:szCs w:val="36"/>
        </w:rPr>
        <w:t>Dodávka plicních ventilátorů</w:t>
      </w:r>
      <w:r>
        <w:rPr>
          <w:b/>
          <w:sz w:val="36"/>
          <w:szCs w:val="36"/>
        </w:rPr>
        <w:t xml:space="preserve"> pro NIP, DIOP – Nemocnice Most, o.z.</w:t>
      </w:r>
      <w:r>
        <w:rPr>
          <w:b/>
          <w:sz w:val="36"/>
          <w:szCs w:val="36"/>
        </w:rPr>
        <w:t xml:space="preserve"> </w:t>
      </w:r>
      <w:r>
        <w:rPr>
          <w:b/>
          <w:color w:val="000000"/>
          <w:sz w:val="32"/>
          <w:szCs w:val="32"/>
          <w:lang w:eastAsia="cs-CZ"/>
        </w:rPr>
        <w:t xml:space="preserve"> část I</w:t>
      </w:r>
    </w:p>
    <w:p w:rsidR="001A1571" w:rsidRPr="004934CD" w:rsidRDefault="001A1571" w:rsidP="001A1571">
      <w:pPr>
        <w:jc w:val="center"/>
        <w:rPr>
          <w:b/>
          <w:color w:val="000000"/>
          <w:sz w:val="40"/>
          <w:szCs w:val="40"/>
          <w:lang w:eastAsia="cs-CZ"/>
        </w:rPr>
      </w:pPr>
    </w:p>
    <w:p w:rsidR="001A1571" w:rsidRDefault="001A1571" w:rsidP="001A1571">
      <w:pPr>
        <w:rPr>
          <w:rFonts w:eastAsia="Times New Roman" w:cs="Times New Roman"/>
          <w:i/>
          <w:szCs w:val="24"/>
          <w:u w:val="single"/>
          <w:lang w:eastAsia="cs-CZ"/>
        </w:rPr>
      </w:pPr>
    </w:p>
    <w:p w:rsidR="001A1571" w:rsidRPr="00846130" w:rsidRDefault="001A1571" w:rsidP="001A1571">
      <w:pPr>
        <w:rPr>
          <w:rFonts w:eastAsia="Times New Roman" w:cs="Times New Roman"/>
          <w:i/>
          <w:szCs w:val="24"/>
          <w:u w:val="single"/>
          <w:lang w:eastAsia="cs-CZ"/>
        </w:rPr>
      </w:pPr>
      <w:r w:rsidRPr="00846130">
        <w:rPr>
          <w:rFonts w:eastAsia="Times New Roman" w:cs="Times New Roman"/>
          <w:i/>
          <w:szCs w:val="24"/>
          <w:u w:val="single"/>
          <w:lang w:eastAsia="cs-CZ"/>
        </w:rPr>
        <w:t>§ 85 odst. 2 bod a)</w:t>
      </w:r>
    </w:p>
    <w:p w:rsidR="001A1571" w:rsidRPr="00846130" w:rsidRDefault="001A1571" w:rsidP="001A1571">
      <w:pPr>
        <w:rPr>
          <w:rFonts w:eastAsia="Times New Roman" w:cs="Times New Roman"/>
          <w:b/>
          <w:szCs w:val="24"/>
          <w:lang w:eastAsia="cs-CZ"/>
        </w:rPr>
      </w:pPr>
      <w:r w:rsidRPr="00846130">
        <w:rPr>
          <w:rFonts w:eastAsia="Times New Roman" w:cs="Times New Roman"/>
          <w:b/>
          <w:szCs w:val="24"/>
          <w:lang w:eastAsia="cs-CZ"/>
        </w:rPr>
        <w:t>Identifikační údaje zadavatele:</w:t>
      </w:r>
    </w:p>
    <w:p w:rsidR="001A1571" w:rsidRPr="00846130" w:rsidRDefault="001A1571" w:rsidP="001A1571">
      <w:pPr>
        <w:rPr>
          <w:rFonts w:eastAsia="Times New Roman" w:cs="Times New Roman"/>
          <w:szCs w:val="24"/>
          <w:lang w:eastAsia="cs-CZ"/>
        </w:rPr>
      </w:pPr>
    </w:p>
    <w:p w:rsidR="001A1571" w:rsidRPr="00846130" w:rsidRDefault="001A1571" w:rsidP="001A1571">
      <w:pPr>
        <w:jc w:val="both"/>
        <w:rPr>
          <w:rFonts w:eastAsia="Times New Roman" w:cs="Times New Roman"/>
          <w:sz w:val="22"/>
          <w:lang w:eastAsia="cs-CZ"/>
        </w:rPr>
      </w:pPr>
      <w:r w:rsidRPr="00846130">
        <w:rPr>
          <w:rFonts w:eastAsia="Times New Roman" w:cs="Times New Roman"/>
          <w:sz w:val="22"/>
          <w:lang w:eastAsia="cs-CZ"/>
        </w:rPr>
        <w:t>Zadavatel ve smyslu Zákona</w:t>
      </w:r>
      <w:r w:rsidRPr="00846130">
        <w:rPr>
          <w:rFonts w:eastAsia="Times New Roman" w:cs="Times New Roman"/>
          <w:sz w:val="22"/>
          <w:lang w:eastAsia="cs-CZ"/>
        </w:rPr>
        <w:tab/>
        <w:t>jiná právnická oso</w:t>
      </w:r>
      <w:smartTag w:uri="urn:schemas-microsoft-com:office:smarttags" w:element="PersonName">
        <w:r w:rsidRPr="00846130">
          <w:rPr>
            <w:rFonts w:eastAsia="Times New Roman" w:cs="Times New Roman"/>
            <w:sz w:val="22"/>
            <w:lang w:eastAsia="cs-CZ"/>
          </w:rPr>
          <w:t>b</w:t>
        </w:r>
      </w:smartTag>
      <w:r w:rsidRPr="00846130">
        <w:rPr>
          <w:rFonts w:eastAsia="Times New Roman" w:cs="Times New Roman"/>
          <w:sz w:val="22"/>
          <w:lang w:eastAsia="cs-CZ"/>
        </w:rPr>
        <w:t xml:space="preserve">a </w:t>
      </w:r>
      <w:r w:rsidRPr="00846130">
        <w:rPr>
          <w:rFonts w:eastAsia="Times New Roman" w:cs="Times New Roman"/>
          <w:sz w:val="21"/>
          <w:szCs w:val="21"/>
          <w:lang w:eastAsia="cs-CZ"/>
        </w:rPr>
        <w:t>(</w:t>
      </w:r>
      <w:r w:rsidRPr="00846130">
        <w:rPr>
          <w:rFonts w:eastAsia="Times New Roman" w:cs="Times New Roman"/>
          <w:sz w:val="22"/>
          <w:lang w:eastAsia="cs-CZ"/>
        </w:rPr>
        <w:t>v souladu s ustanovením § 2 odstavec 2 písmeno d)</w:t>
      </w:r>
    </w:p>
    <w:p w:rsidR="001A1571" w:rsidRPr="00846130" w:rsidRDefault="001A1571" w:rsidP="001A1571">
      <w:pPr>
        <w:ind w:left="2832"/>
        <w:jc w:val="both"/>
        <w:rPr>
          <w:rFonts w:eastAsia="Times New Roman" w:cs="Times New Roman"/>
          <w:sz w:val="22"/>
          <w:lang w:eastAsia="cs-CZ"/>
        </w:rPr>
      </w:pPr>
      <w:r w:rsidRPr="00846130">
        <w:rPr>
          <w:rFonts w:eastAsia="Times New Roman" w:cs="Times New Roman"/>
          <w:sz w:val="22"/>
          <w:lang w:eastAsia="cs-CZ"/>
        </w:rPr>
        <w:t>Zákona)</w:t>
      </w:r>
    </w:p>
    <w:p w:rsidR="001A1571" w:rsidRPr="00846130" w:rsidRDefault="001A1571" w:rsidP="001A1571">
      <w:pPr>
        <w:jc w:val="both"/>
        <w:rPr>
          <w:rFonts w:eastAsia="Times New Roman" w:cs="Times New Roman"/>
          <w:sz w:val="22"/>
          <w:lang w:eastAsia="cs-CZ"/>
        </w:rPr>
      </w:pPr>
      <w:r w:rsidRPr="00846130">
        <w:rPr>
          <w:rFonts w:eastAsia="Times New Roman" w:cs="Times New Roman"/>
          <w:sz w:val="22"/>
          <w:lang w:eastAsia="cs-CZ"/>
        </w:rPr>
        <w:t>Právní forma</w:t>
      </w:r>
      <w:r w:rsidRPr="00846130">
        <w:rPr>
          <w:rFonts w:eastAsia="Times New Roman" w:cs="Times New Roman"/>
          <w:sz w:val="22"/>
          <w:lang w:eastAsia="cs-CZ"/>
        </w:rPr>
        <w:tab/>
      </w:r>
      <w:r w:rsidRPr="00846130">
        <w:rPr>
          <w:rFonts w:eastAsia="Times New Roman" w:cs="Times New Roman"/>
          <w:sz w:val="22"/>
          <w:lang w:eastAsia="cs-CZ"/>
        </w:rPr>
        <w:tab/>
      </w:r>
      <w:r w:rsidRPr="00846130">
        <w:rPr>
          <w:rFonts w:eastAsia="Times New Roman" w:cs="Times New Roman"/>
          <w:sz w:val="22"/>
          <w:lang w:eastAsia="cs-CZ"/>
        </w:rPr>
        <w:tab/>
        <w:t>Akciová společnost</w:t>
      </w:r>
    </w:p>
    <w:p w:rsidR="001A1571" w:rsidRPr="00846130" w:rsidRDefault="001A1571" w:rsidP="001A1571">
      <w:pPr>
        <w:jc w:val="both"/>
        <w:rPr>
          <w:rFonts w:eastAsia="Times New Roman" w:cs="Times New Roman"/>
          <w:sz w:val="22"/>
          <w:lang w:eastAsia="cs-CZ"/>
        </w:rPr>
      </w:pPr>
      <w:r w:rsidRPr="00846130">
        <w:rPr>
          <w:rFonts w:eastAsia="Times New Roman" w:cs="Times New Roman"/>
          <w:sz w:val="22"/>
          <w:lang w:eastAsia="cs-CZ"/>
        </w:rPr>
        <w:t>Název zadavatele</w:t>
      </w:r>
      <w:r w:rsidRPr="00846130">
        <w:rPr>
          <w:rFonts w:eastAsia="Times New Roman" w:cs="Times New Roman"/>
          <w:sz w:val="22"/>
          <w:lang w:eastAsia="cs-CZ"/>
        </w:rPr>
        <w:tab/>
      </w:r>
      <w:r w:rsidRPr="00846130">
        <w:rPr>
          <w:rFonts w:eastAsia="Times New Roman" w:cs="Times New Roman"/>
          <w:sz w:val="22"/>
          <w:lang w:eastAsia="cs-CZ"/>
        </w:rPr>
        <w:tab/>
        <w:t>Krajská zdravotní, a.s.</w:t>
      </w:r>
    </w:p>
    <w:p w:rsidR="001A1571" w:rsidRPr="00846130" w:rsidRDefault="001A1571" w:rsidP="001A1571">
      <w:pPr>
        <w:jc w:val="both"/>
        <w:rPr>
          <w:rFonts w:eastAsia="Times New Roman" w:cs="Times New Roman"/>
          <w:sz w:val="22"/>
          <w:lang w:eastAsia="cs-CZ"/>
        </w:rPr>
      </w:pPr>
      <w:r w:rsidRPr="00846130">
        <w:rPr>
          <w:rFonts w:eastAsia="Times New Roman" w:cs="Times New Roman"/>
          <w:sz w:val="22"/>
          <w:lang w:eastAsia="cs-CZ"/>
        </w:rPr>
        <w:t>Sídlo zadavatele</w:t>
      </w:r>
      <w:r w:rsidRPr="00846130">
        <w:rPr>
          <w:rFonts w:eastAsia="Times New Roman" w:cs="Times New Roman"/>
          <w:sz w:val="22"/>
          <w:lang w:eastAsia="cs-CZ"/>
        </w:rPr>
        <w:tab/>
      </w:r>
      <w:r w:rsidRPr="00846130">
        <w:rPr>
          <w:rFonts w:eastAsia="Times New Roman" w:cs="Times New Roman"/>
          <w:sz w:val="22"/>
          <w:lang w:eastAsia="cs-CZ"/>
        </w:rPr>
        <w:tab/>
        <w:t>Sociální péče 3316/12A, Ústí nad La</w:t>
      </w:r>
      <w:smartTag w:uri="urn:schemas-microsoft-com:office:smarttags" w:element="PersonName">
        <w:r w:rsidRPr="00846130">
          <w:rPr>
            <w:rFonts w:eastAsia="Times New Roman" w:cs="Times New Roman"/>
            <w:sz w:val="22"/>
            <w:lang w:eastAsia="cs-CZ"/>
          </w:rPr>
          <w:t>b</w:t>
        </w:r>
      </w:smartTag>
      <w:r w:rsidRPr="00846130">
        <w:rPr>
          <w:rFonts w:eastAsia="Times New Roman" w:cs="Times New Roman"/>
          <w:sz w:val="22"/>
          <w:lang w:eastAsia="cs-CZ"/>
        </w:rPr>
        <w:t>em PSČ 401 13</w:t>
      </w:r>
    </w:p>
    <w:p w:rsidR="001A1571" w:rsidRPr="00846130" w:rsidRDefault="001A1571" w:rsidP="001A1571">
      <w:pPr>
        <w:jc w:val="both"/>
        <w:rPr>
          <w:rFonts w:eastAsia="Times New Roman" w:cs="Times New Roman"/>
          <w:sz w:val="22"/>
          <w:lang w:eastAsia="cs-CZ"/>
        </w:rPr>
      </w:pPr>
      <w:r w:rsidRPr="00846130">
        <w:rPr>
          <w:rFonts w:eastAsia="Times New Roman" w:cs="Times New Roman"/>
          <w:sz w:val="22"/>
          <w:lang w:eastAsia="cs-CZ"/>
        </w:rPr>
        <w:t>IČ</w:t>
      </w:r>
      <w:r w:rsidRPr="00846130">
        <w:rPr>
          <w:rFonts w:eastAsia="Times New Roman" w:cs="Times New Roman"/>
          <w:sz w:val="22"/>
          <w:lang w:eastAsia="cs-CZ"/>
        </w:rPr>
        <w:tab/>
      </w:r>
      <w:r w:rsidRPr="00846130">
        <w:rPr>
          <w:rFonts w:eastAsia="Times New Roman" w:cs="Times New Roman"/>
          <w:sz w:val="22"/>
          <w:lang w:eastAsia="cs-CZ"/>
        </w:rPr>
        <w:tab/>
      </w:r>
      <w:r w:rsidRPr="00846130">
        <w:rPr>
          <w:rFonts w:eastAsia="Times New Roman" w:cs="Times New Roman"/>
          <w:sz w:val="22"/>
          <w:lang w:eastAsia="cs-CZ"/>
        </w:rPr>
        <w:tab/>
      </w:r>
      <w:r w:rsidRPr="00846130">
        <w:rPr>
          <w:rFonts w:eastAsia="Times New Roman" w:cs="Times New Roman"/>
          <w:sz w:val="22"/>
          <w:lang w:eastAsia="cs-CZ"/>
        </w:rPr>
        <w:tab/>
        <w:t>25488627</w:t>
      </w:r>
    </w:p>
    <w:p w:rsidR="001A1571" w:rsidRPr="00846130" w:rsidRDefault="001A1571" w:rsidP="001A1571">
      <w:pPr>
        <w:jc w:val="both"/>
        <w:rPr>
          <w:rFonts w:eastAsia="Times New Roman" w:cs="Times New Roman"/>
          <w:sz w:val="22"/>
          <w:lang w:eastAsia="cs-CZ"/>
        </w:rPr>
      </w:pPr>
      <w:r w:rsidRPr="00846130">
        <w:rPr>
          <w:rFonts w:eastAsia="Times New Roman" w:cs="Times New Roman"/>
          <w:sz w:val="22"/>
          <w:lang w:eastAsia="cs-CZ"/>
        </w:rPr>
        <w:t>DIČ</w:t>
      </w:r>
      <w:r w:rsidRPr="00846130">
        <w:rPr>
          <w:rFonts w:eastAsia="Times New Roman" w:cs="Times New Roman"/>
          <w:sz w:val="22"/>
          <w:lang w:eastAsia="cs-CZ"/>
        </w:rPr>
        <w:tab/>
      </w:r>
      <w:r w:rsidRPr="00846130">
        <w:rPr>
          <w:rFonts w:eastAsia="Times New Roman" w:cs="Times New Roman"/>
          <w:sz w:val="22"/>
          <w:lang w:eastAsia="cs-CZ"/>
        </w:rPr>
        <w:tab/>
      </w:r>
      <w:r w:rsidRPr="00846130">
        <w:rPr>
          <w:rFonts w:eastAsia="Times New Roman" w:cs="Times New Roman"/>
          <w:sz w:val="22"/>
          <w:lang w:eastAsia="cs-CZ"/>
        </w:rPr>
        <w:tab/>
      </w:r>
      <w:r w:rsidRPr="00846130">
        <w:rPr>
          <w:rFonts w:eastAsia="Times New Roman" w:cs="Times New Roman"/>
          <w:sz w:val="22"/>
          <w:lang w:eastAsia="cs-CZ"/>
        </w:rPr>
        <w:tab/>
        <w:t>CZ25488627</w:t>
      </w:r>
    </w:p>
    <w:p w:rsidR="001A1571" w:rsidRPr="00846130" w:rsidRDefault="001A1571" w:rsidP="001A1571">
      <w:pPr>
        <w:jc w:val="both"/>
        <w:rPr>
          <w:rFonts w:eastAsia="Times New Roman" w:cs="Times New Roman"/>
          <w:sz w:val="22"/>
          <w:lang w:eastAsia="cs-CZ"/>
        </w:rPr>
      </w:pPr>
      <w:r w:rsidRPr="00846130">
        <w:rPr>
          <w:rFonts w:eastAsia="Times New Roman" w:cs="Times New Roman"/>
          <w:sz w:val="22"/>
          <w:lang w:eastAsia="cs-CZ"/>
        </w:rPr>
        <w:t>Oso</w:t>
      </w:r>
      <w:smartTag w:uri="urn:schemas-microsoft-com:office:smarttags" w:element="PersonName">
        <w:r w:rsidRPr="00846130">
          <w:rPr>
            <w:rFonts w:eastAsia="Times New Roman" w:cs="Times New Roman"/>
            <w:sz w:val="22"/>
            <w:lang w:eastAsia="cs-CZ"/>
          </w:rPr>
          <w:t>b</w:t>
        </w:r>
      </w:smartTag>
      <w:r w:rsidRPr="00846130">
        <w:rPr>
          <w:rFonts w:eastAsia="Times New Roman" w:cs="Times New Roman"/>
          <w:sz w:val="22"/>
          <w:lang w:eastAsia="cs-CZ"/>
        </w:rPr>
        <w:t>a oprávněná jednat</w:t>
      </w:r>
      <w:r w:rsidRPr="00846130">
        <w:rPr>
          <w:rFonts w:eastAsia="Times New Roman" w:cs="Times New Roman"/>
          <w:sz w:val="22"/>
          <w:lang w:eastAsia="cs-CZ"/>
        </w:rPr>
        <w:tab/>
        <w:t>Ing. Petr Fiala</w:t>
      </w:r>
      <w:r>
        <w:rPr>
          <w:rFonts w:eastAsia="Times New Roman" w:cs="Times New Roman"/>
          <w:sz w:val="22"/>
          <w:lang w:eastAsia="cs-CZ"/>
        </w:rPr>
        <w:t xml:space="preserve"> – generální ředitel</w:t>
      </w:r>
    </w:p>
    <w:p w:rsidR="001A1571" w:rsidRPr="00846130" w:rsidRDefault="001A1571" w:rsidP="001A1571">
      <w:pPr>
        <w:rPr>
          <w:rFonts w:eastAsia="Times New Roman" w:cs="Times New Roman"/>
          <w:szCs w:val="24"/>
          <w:lang w:eastAsia="cs-CZ"/>
        </w:rPr>
      </w:pPr>
    </w:p>
    <w:p w:rsidR="001A1571" w:rsidRPr="00846130" w:rsidRDefault="001A1571" w:rsidP="001A1571">
      <w:pPr>
        <w:rPr>
          <w:rFonts w:eastAsia="Times New Roman" w:cs="Times New Roman"/>
          <w:szCs w:val="24"/>
          <w:u w:val="single"/>
          <w:lang w:eastAsia="cs-CZ"/>
        </w:rPr>
      </w:pPr>
      <w:r w:rsidRPr="00846130">
        <w:rPr>
          <w:rFonts w:eastAsia="Times New Roman" w:cs="Times New Roman"/>
          <w:szCs w:val="24"/>
          <w:u w:val="single"/>
          <w:lang w:eastAsia="cs-CZ"/>
        </w:rPr>
        <w:t>§ 85 odst. 2 bod b)</w:t>
      </w:r>
    </w:p>
    <w:p w:rsidR="001A1571" w:rsidRPr="00846130" w:rsidRDefault="001A1571" w:rsidP="001A1571">
      <w:pPr>
        <w:rPr>
          <w:rFonts w:eastAsia="Times New Roman" w:cs="Times New Roman"/>
          <w:b/>
          <w:szCs w:val="24"/>
          <w:lang w:eastAsia="cs-CZ"/>
        </w:rPr>
      </w:pPr>
      <w:r w:rsidRPr="00846130">
        <w:rPr>
          <w:rFonts w:eastAsia="Times New Roman" w:cs="Times New Roman"/>
          <w:b/>
          <w:szCs w:val="24"/>
          <w:lang w:eastAsia="cs-CZ"/>
        </w:rPr>
        <w:t>Druh zadávacího řízení</w:t>
      </w:r>
    </w:p>
    <w:p w:rsidR="001A1571" w:rsidRPr="00846130" w:rsidRDefault="001A1571" w:rsidP="001A1571">
      <w:pPr>
        <w:rPr>
          <w:rFonts w:eastAsia="Times New Roman" w:cs="Times New Roman"/>
          <w:szCs w:val="24"/>
          <w:lang w:eastAsia="cs-CZ"/>
        </w:rPr>
      </w:pPr>
      <w:r>
        <w:rPr>
          <w:rFonts w:eastAsia="Times New Roman" w:cs="Times New Roman"/>
          <w:szCs w:val="24"/>
          <w:lang w:eastAsia="cs-CZ"/>
        </w:rPr>
        <w:t>Zjednodušené podlimitní řízení.</w:t>
      </w:r>
    </w:p>
    <w:p w:rsidR="001A1571" w:rsidRPr="00846130" w:rsidRDefault="001A1571" w:rsidP="001A1571">
      <w:pPr>
        <w:rPr>
          <w:rFonts w:eastAsia="Times New Roman" w:cs="Times New Roman"/>
          <w:szCs w:val="24"/>
          <w:lang w:eastAsia="cs-CZ"/>
        </w:rPr>
      </w:pPr>
    </w:p>
    <w:p w:rsidR="001A1571" w:rsidRPr="00846130" w:rsidRDefault="001A1571" w:rsidP="001A1571">
      <w:pPr>
        <w:rPr>
          <w:rFonts w:eastAsia="Times New Roman" w:cs="Times New Roman"/>
          <w:szCs w:val="24"/>
          <w:u w:val="single"/>
          <w:lang w:eastAsia="cs-CZ"/>
        </w:rPr>
      </w:pPr>
      <w:r w:rsidRPr="00846130">
        <w:rPr>
          <w:rFonts w:eastAsia="Times New Roman" w:cs="Times New Roman"/>
          <w:szCs w:val="24"/>
          <w:u w:val="single"/>
          <w:lang w:eastAsia="cs-CZ"/>
        </w:rPr>
        <w:t>§ 85 odst. 2 bod c)</w:t>
      </w:r>
    </w:p>
    <w:p w:rsidR="001A1571" w:rsidRPr="00846130" w:rsidRDefault="001A1571" w:rsidP="001A1571">
      <w:pPr>
        <w:rPr>
          <w:rFonts w:eastAsia="Times New Roman" w:cs="Times New Roman"/>
          <w:b/>
          <w:szCs w:val="24"/>
          <w:lang w:eastAsia="cs-CZ"/>
        </w:rPr>
      </w:pPr>
      <w:r w:rsidRPr="00846130">
        <w:rPr>
          <w:rFonts w:eastAsia="Times New Roman" w:cs="Times New Roman"/>
          <w:b/>
          <w:szCs w:val="24"/>
          <w:lang w:eastAsia="cs-CZ"/>
        </w:rPr>
        <w:t>Identifikační údaje vybraného uchazeče:</w:t>
      </w:r>
    </w:p>
    <w:p w:rsidR="001A1571" w:rsidRDefault="001A1571" w:rsidP="001A1571">
      <w:pPr>
        <w:keepNext/>
        <w:rPr>
          <w:rFonts w:eastAsia="Times New Roman" w:cs="Times New Roman"/>
          <w:b/>
          <w:bCs/>
          <w:szCs w:val="24"/>
          <w:lang w:eastAsia="cs-CZ"/>
        </w:rPr>
      </w:pPr>
    </w:p>
    <w:p w:rsidR="001A1571" w:rsidRPr="002707AB" w:rsidRDefault="001A1571" w:rsidP="001A1571">
      <w:pPr>
        <w:jc w:val="both"/>
        <w:rPr>
          <w:rFonts w:eastAsia="Times New Roman" w:cs="Times New Roman"/>
          <w:b/>
          <w:sz w:val="22"/>
          <w:lang w:eastAsia="cs-CZ"/>
        </w:rPr>
      </w:pPr>
      <w:r w:rsidRPr="002707AB">
        <w:rPr>
          <w:rFonts w:eastAsia="Times New Roman" w:cs="Times New Roman"/>
          <w:b/>
          <w:sz w:val="22"/>
          <w:lang w:eastAsia="cs-CZ"/>
        </w:rPr>
        <w:t>CHEIRÓN a.s.</w:t>
      </w:r>
    </w:p>
    <w:p w:rsidR="001A1571" w:rsidRPr="00BC3021" w:rsidRDefault="001A1571" w:rsidP="001A1571">
      <w:pPr>
        <w:jc w:val="both"/>
        <w:rPr>
          <w:rFonts w:eastAsia="Times New Roman" w:cs="Times New Roman"/>
          <w:sz w:val="22"/>
          <w:lang w:eastAsia="cs-CZ"/>
        </w:rPr>
      </w:pPr>
      <w:r>
        <w:rPr>
          <w:sz w:val="22"/>
        </w:rPr>
        <w:t xml:space="preserve">se sídlem: </w:t>
      </w:r>
      <w:r w:rsidRPr="00BC3021">
        <w:rPr>
          <w:rFonts w:eastAsia="Times New Roman" w:cs="Times New Roman"/>
          <w:sz w:val="22"/>
          <w:lang w:eastAsia="cs-CZ"/>
        </w:rPr>
        <w:t>Praha 6 - Břevnov, Ulrychova 2260/13, PSČ 16200</w:t>
      </w:r>
    </w:p>
    <w:p w:rsidR="001A1571" w:rsidRPr="00BC3021" w:rsidRDefault="001A1571" w:rsidP="001A1571">
      <w:pPr>
        <w:jc w:val="both"/>
        <w:rPr>
          <w:rFonts w:eastAsia="Times New Roman" w:cs="Times New Roman"/>
          <w:sz w:val="22"/>
          <w:lang w:eastAsia="cs-CZ"/>
        </w:rPr>
      </w:pPr>
      <w:r>
        <w:rPr>
          <w:rFonts w:eastAsia="Times New Roman" w:cs="Times New Roman"/>
          <w:sz w:val="22"/>
          <w:lang w:eastAsia="cs-CZ"/>
        </w:rPr>
        <w:t>IČ:</w:t>
      </w:r>
      <w:r w:rsidRPr="002171DD">
        <w:rPr>
          <w:rFonts w:eastAsia="Times New Roman" w:cs="Times New Roman"/>
          <w:sz w:val="22"/>
          <w:lang w:eastAsia="cs-CZ"/>
        </w:rPr>
        <w:t>27094987</w:t>
      </w:r>
    </w:p>
    <w:p w:rsidR="001A1571" w:rsidRDefault="001A1571" w:rsidP="001A1571">
      <w:pPr>
        <w:rPr>
          <w:rFonts w:eastAsia="Times New Roman" w:cs="Times New Roman"/>
          <w:b/>
          <w:szCs w:val="24"/>
          <w:lang w:eastAsia="cs-CZ"/>
        </w:rPr>
      </w:pPr>
    </w:p>
    <w:p w:rsidR="001A1571" w:rsidRPr="00846130" w:rsidRDefault="001A1571" w:rsidP="001A1571">
      <w:pPr>
        <w:rPr>
          <w:rFonts w:eastAsia="Times New Roman" w:cs="Times New Roman"/>
          <w:b/>
          <w:szCs w:val="24"/>
          <w:lang w:eastAsia="cs-CZ"/>
        </w:rPr>
      </w:pPr>
    </w:p>
    <w:p w:rsidR="001A1571" w:rsidRPr="00846130" w:rsidRDefault="001A1571" w:rsidP="001A1571">
      <w:pPr>
        <w:rPr>
          <w:rFonts w:eastAsia="Times New Roman" w:cs="Times New Roman"/>
          <w:szCs w:val="24"/>
          <w:u w:val="single"/>
          <w:lang w:eastAsia="cs-CZ"/>
        </w:rPr>
      </w:pPr>
      <w:r w:rsidRPr="00846130">
        <w:rPr>
          <w:rFonts w:eastAsia="Times New Roman" w:cs="Times New Roman"/>
          <w:szCs w:val="24"/>
          <w:u w:val="single"/>
          <w:lang w:eastAsia="cs-CZ"/>
        </w:rPr>
        <w:t>§ 85 odst. 2 bod d)</w:t>
      </w:r>
    </w:p>
    <w:p w:rsidR="001A1571" w:rsidRDefault="001A1571" w:rsidP="001A1571">
      <w:pPr>
        <w:rPr>
          <w:rFonts w:eastAsia="Times New Roman" w:cs="Times New Roman"/>
          <w:b/>
          <w:szCs w:val="24"/>
          <w:lang w:eastAsia="cs-CZ"/>
        </w:rPr>
      </w:pPr>
      <w:r w:rsidRPr="00846130">
        <w:rPr>
          <w:rFonts w:eastAsia="Times New Roman" w:cs="Times New Roman"/>
          <w:b/>
          <w:szCs w:val="24"/>
          <w:lang w:eastAsia="cs-CZ"/>
        </w:rPr>
        <w:t>Identifikační údaje všech uchazečů a jejich nabídková cena</w:t>
      </w:r>
    </w:p>
    <w:p w:rsidR="001A1571" w:rsidRDefault="001A1571" w:rsidP="001A1571">
      <w:pPr>
        <w:autoSpaceDE w:val="0"/>
        <w:rPr>
          <w:b/>
          <w:sz w:val="22"/>
        </w:rPr>
      </w:pPr>
    </w:p>
    <w:p w:rsidR="001A1571" w:rsidRPr="000718AC" w:rsidRDefault="001A1571" w:rsidP="001A1571">
      <w:pPr>
        <w:autoSpaceDE w:val="0"/>
        <w:rPr>
          <w:b/>
          <w:sz w:val="22"/>
        </w:rPr>
      </w:pPr>
      <w:r w:rsidRPr="000718AC">
        <w:rPr>
          <w:b/>
          <w:sz w:val="22"/>
        </w:rPr>
        <w:t>MR Diagnostic s.r.o.</w:t>
      </w:r>
    </w:p>
    <w:p w:rsidR="001A1571" w:rsidRDefault="001A1571" w:rsidP="001A1571">
      <w:pPr>
        <w:autoSpaceDE w:val="0"/>
        <w:rPr>
          <w:sz w:val="22"/>
          <w:shd w:val="clear" w:color="auto" w:fill="FFFF00"/>
        </w:rPr>
      </w:pPr>
      <w:r>
        <w:rPr>
          <w:sz w:val="22"/>
        </w:rPr>
        <w:t xml:space="preserve">se sídlem: Pod Višňovkou 1662/21, 140 00 Praha 4 - Krč   </w:t>
      </w:r>
      <w:r>
        <w:rPr>
          <w:sz w:val="22"/>
          <w:shd w:val="clear" w:color="auto" w:fill="FFFF00"/>
        </w:rPr>
        <w:t xml:space="preserve"> </w:t>
      </w:r>
    </w:p>
    <w:p w:rsidR="001A1571" w:rsidRDefault="001A1571" w:rsidP="001A1571">
      <w:pPr>
        <w:autoSpaceDE w:val="0"/>
        <w:rPr>
          <w:sz w:val="22"/>
        </w:rPr>
      </w:pPr>
      <w:r>
        <w:rPr>
          <w:sz w:val="22"/>
        </w:rPr>
        <w:t xml:space="preserve">IČ: 25245791 </w:t>
      </w:r>
      <w:r>
        <w:rPr>
          <w:sz w:val="22"/>
        </w:rPr>
        <w:tab/>
        <w:t xml:space="preserve">   </w:t>
      </w:r>
    </w:p>
    <w:p w:rsidR="001A1571" w:rsidRDefault="001A1571" w:rsidP="001A1571">
      <w:pPr>
        <w:autoSpaceDE w:val="0"/>
        <w:rPr>
          <w:sz w:val="22"/>
          <w:shd w:val="clear" w:color="auto" w:fill="FFFF00"/>
        </w:rPr>
      </w:pPr>
      <w:r>
        <w:rPr>
          <w:sz w:val="22"/>
        </w:rPr>
        <w:t>DIČ: CZ25245791</w:t>
      </w:r>
    </w:p>
    <w:p w:rsidR="001A1571" w:rsidRDefault="001A1571" w:rsidP="001A1571">
      <w:pPr>
        <w:jc w:val="both"/>
        <w:rPr>
          <w:rFonts w:eastAsia="Times New Roman" w:cs="Times New Roman"/>
          <w:sz w:val="22"/>
          <w:lang w:eastAsia="cs-CZ"/>
        </w:rPr>
      </w:pPr>
    </w:p>
    <w:tbl>
      <w:tblPr>
        <w:tblW w:w="9864" w:type="dxa"/>
        <w:tblInd w:w="55" w:type="dxa"/>
        <w:tblCellMar>
          <w:left w:w="70" w:type="dxa"/>
          <w:right w:w="70" w:type="dxa"/>
        </w:tblCellMar>
        <w:tblLook w:val="04A0" w:firstRow="1" w:lastRow="0" w:firstColumn="1" w:lastColumn="0" w:noHBand="0" w:noVBand="1"/>
      </w:tblPr>
      <w:tblGrid>
        <w:gridCol w:w="5644"/>
        <w:gridCol w:w="3475"/>
        <w:gridCol w:w="745"/>
      </w:tblGrid>
      <w:tr w:rsidR="001A1571" w:rsidRPr="00AC3281" w:rsidTr="006E767A">
        <w:trPr>
          <w:trHeight w:val="297"/>
        </w:trPr>
        <w:tc>
          <w:tcPr>
            <w:tcW w:w="56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1571" w:rsidRPr="00AC3281" w:rsidRDefault="001A1571" w:rsidP="002B5BD7">
            <w:pPr>
              <w:rPr>
                <w:rFonts w:eastAsia="Times New Roman" w:cs="Times New Roman"/>
                <w:color w:val="000000"/>
                <w:lang w:eastAsia="cs-CZ"/>
              </w:rPr>
            </w:pPr>
            <w:r w:rsidRPr="00AC3281">
              <w:rPr>
                <w:rFonts w:eastAsia="Times New Roman" w:cs="Times New Roman"/>
                <w:color w:val="000000"/>
                <w:lang w:eastAsia="cs-CZ"/>
              </w:rPr>
              <w:t>Cena bez DPH</w:t>
            </w:r>
          </w:p>
        </w:tc>
        <w:tc>
          <w:tcPr>
            <w:tcW w:w="3475" w:type="dxa"/>
            <w:tcBorders>
              <w:top w:val="single" w:sz="4" w:space="0" w:color="auto"/>
              <w:left w:val="nil"/>
              <w:bottom w:val="single" w:sz="4" w:space="0" w:color="auto"/>
              <w:right w:val="single" w:sz="4" w:space="0" w:color="auto"/>
            </w:tcBorders>
            <w:shd w:val="clear" w:color="auto" w:fill="auto"/>
            <w:noWrap/>
            <w:vAlign w:val="bottom"/>
          </w:tcPr>
          <w:p w:rsidR="001A1571" w:rsidRPr="00AC3281" w:rsidRDefault="001A1571" w:rsidP="002B5BD7">
            <w:pPr>
              <w:jc w:val="right"/>
              <w:rPr>
                <w:rFonts w:eastAsia="Times New Roman" w:cs="Times New Roman"/>
                <w:color w:val="000000"/>
                <w:lang w:eastAsia="cs-CZ"/>
              </w:rPr>
            </w:pPr>
            <w:r>
              <w:rPr>
                <w:rFonts w:eastAsia="Times New Roman" w:cs="Times New Roman"/>
                <w:color w:val="000000"/>
                <w:lang w:eastAsia="cs-CZ"/>
              </w:rPr>
              <w:t>4 251 517,10</w:t>
            </w:r>
          </w:p>
        </w:tc>
        <w:tc>
          <w:tcPr>
            <w:tcW w:w="745" w:type="dxa"/>
            <w:tcBorders>
              <w:top w:val="single" w:sz="4" w:space="0" w:color="auto"/>
              <w:left w:val="nil"/>
              <w:bottom w:val="single" w:sz="4" w:space="0" w:color="auto"/>
              <w:right w:val="single" w:sz="4" w:space="0" w:color="auto"/>
            </w:tcBorders>
          </w:tcPr>
          <w:p w:rsidR="001A1571" w:rsidRPr="00AC3281" w:rsidRDefault="001A1571" w:rsidP="002B5BD7">
            <w:pPr>
              <w:jc w:val="right"/>
              <w:rPr>
                <w:rFonts w:eastAsia="Times New Roman" w:cs="Times New Roman"/>
                <w:color w:val="000000"/>
                <w:lang w:eastAsia="cs-CZ"/>
              </w:rPr>
            </w:pPr>
            <w:r>
              <w:rPr>
                <w:rFonts w:eastAsia="Times New Roman" w:cs="Times New Roman"/>
                <w:color w:val="000000"/>
                <w:lang w:eastAsia="cs-CZ"/>
              </w:rPr>
              <w:t>Kč</w:t>
            </w:r>
          </w:p>
        </w:tc>
      </w:tr>
      <w:tr w:rsidR="001A1571" w:rsidRPr="00AC3281" w:rsidTr="006E767A">
        <w:trPr>
          <w:trHeight w:val="297"/>
        </w:trPr>
        <w:tc>
          <w:tcPr>
            <w:tcW w:w="5644" w:type="dxa"/>
            <w:tcBorders>
              <w:top w:val="nil"/>
              <w:left w:val="single" w:sz="4" w:space="0" w:color="auto"/>
              <w:bottom w:val="single" w:sz="4" w:space="0" w:color="auto"/>
              <w:right w:val="single" w:sz="4" w:space="0" w:color="auto"/>
            </w:tcBorders>
            <w:shd w:val="clear" w:color="auto" w:fill="auto"/>
            <w:noWrap/>
            <w:vAlign w:val="bottom"/>
            <w:hideMark/>
          </w:tcPr>
          <w:p w:rsidR="001A1571" w:rsidRPr="00AC3281" w:rsidRDefault="001A1571" w:rsidP="002B5BD7">
            <w:pPr>
              <w:rPr>
                <w:rFonts w:eastAsia="Times New Roman" w:cs="Times New Roman"/>
                <w:color w:val="000000"/>
                <w:lang w:eastAsia="cs-CZ"/>
              </w:rPr>
            </w:pPr>
            <w:r w:rsidRPr="00AC3281">
              <w:rPr>
                <w:rFonts w:eastAsia="Times New Roman" w:cs="Times New Roman"/>
                <w:color w:val="000000"/>
                <w:lang w:eastAsia="cs-CZ"/>
              </w:rPr>
              <w:t>DPH</w:t>
            </w:r>
          </w:p>
        </w:tc>
        <w:tc>
          <w:tcPr>
            <w:tcW w:w="3475" w:type="dxa"/>
            <w:tcBorders>
              <w:top w:val="nil"/>
              <w:left w:val="nil"/>
              <w:bottom w:val="single" w:sz="4" w:space="0" w:color="auto"/>
              <w:right w:val="single" w:sz="4" w:space="0" w:color="auto"/>
            </w:tcBorders>
            <w:shd w:val="clear" w:color="auto" w:fill="auto"/>
            <w:noWrap/>
            <w:vAlign w:val="bottom"/>
          </w:tcPr>
          <w:p w:rsidR="001A1571" w:rsidRPr="00AC3281" w:rsidRDefault="001A1571" w:rsidP="002B5BD7">
            <w:pPr>
              <w:jc w:val="right"/>
              <w:rPr>
                <w:rFonts w:eastAsia="Times New Roman" w:cs="Times New Roman"/>
                <w:color w:val="000000"/>
                <w:lang w:eastAsia="cs-CZ"/>
              </w:rPr>
            </w:pPr>
            <w:r>
              <w:rPr>
                <w:rFonts w:eastAsia="Times New Roman" w:cs="Times New Roman"/>
                <w:color w:val="000000"/>
                <w:lang w:eastAsia="cs-CZ"/>
              </w:rPr>
              <w:t>892 818,59</w:t>
            </w:r>
          </w:p>
        </w:tc>
        <w:tc>
          <w:tcPr>
            <w:tcW w:w="745" w:type="dxa"/>
            <w:tcBorders>
              <w:top w:val="nil"/>
              <w:left w:val="nil"/>
              <w:bottom w:val="single" w:sz="4" w:space="0" w:color="auto"/>
              <w:right w:val="single" w:sz="4" w:space="0" w:color="auto"/>
            </w:tcBorders>
          </w:tcPr>
          <w:p w:rsidR="001A1571" w:rsidRPr="00AC3281" w:rsidRDefault="001A1571" w:rsidP="002B5BD7">
            <w:pPr>
              <w:jc w:val="right"/>
              <w:rPr>
                <w:rFonts w:eastAsia="Times New Roman" w:cs="Times New Roman"/>
                <w:color w:val="000000"/>
                <w:lang w:eastAsia="cs-CZ"/>
              </w:rPr>
            </w:pPr>
            <w:r>
              <w:rPr>
                <w:rFonts w:eastAsia="Times New Roman" w:cs="Times New Roman"/>
                <w:color w:val="000000"/>
                <w:lang w:eastAsia="cs-CZ"/>
              </w:rPr>
              <w:t>Kč</w:t>
            </w:r>
          </w:p>
        </w:tc>
      </w:tr>
      <w:tr w:rsidR="001A1571" w:rsidRPr="00AC3281" w:rsidTr="006E767A">
        <w:trPr>
          <w:trHeight w:val="297"/>
        </w:trPr>
        <w:tc>
          <w:tcPr>
            <w:tcW w:w="5644" w:type="dxa"/>
            <w:tcBorders>
              <w:top w:val="nil"/>
              <w:left w:val="single" w:sz="4" w:space="0" w:color="auto"/>
              <w:bottom w:val="single" w:sz="4" w:space="0" w:color="auto"/>
              <w:right w:val="single" w:sz="4" w:space="0" w:color="auto"/>
            </w:tcBorders>
            <w:shd w:val="clear" w:color="auto" w:fill="auto"/>
            <w:noWrap/>
            <w:vAlign w:val="bottom"/>
            <w:hideMark/>
          </w:tcPr>
          <w:p w:rsidR="001A1571" w:rsidRPr="00AC3281" w:rsidRDefault="001A1571" w:rsidP="002B5BD7">
            <w:pPr>
              <w:rPr>
                <w:rFonts w:eastAsia="Times New Roman" w:cs="Times New Roman"/>
                <w:color w:val="000000"/>
                <w:lang w:eastAsia="cs-CZ"/>
              </w:rPr>
            </w:pPr>
            <w:r w:rsidRPr="00AC3281">
              <w:rPr>
                <w:rFonts w:eastAsia="Times New Roman" w:cs="Times New Roman"/>
                <w:color w:val="000000"/>
                <w:lang w:eastAsia="cs-CZ"/>
              </w:rPr>
              <w:t>Cena vč. DPH</w:t>
            </w:r>
          </w:p>
        </w:tc>
        <w:tc>
          <w:tcPr>
            <w:tcW w:w="3475" w:type="dxa"/>
            <w:tcBorders>
              <w:top w:val="nil"/>
              <w:left w:val="nil"/>
              <w:bottom w:val="single" w:sz="4" w:space="0" w:color="auto"/>
              <w:right w:val="single" w:sz="4" w:space="0" w:color="auto"/>
            </w:tcBorders>
            <w:shd w:val="clear" w:color="auto" w:fill="auto"/>
            <w:noWrap/>
            <w:vAlign w:val="bottom"/>
          </w:tcPr>
          <w:p w:rsidR="001A1571" w:rsidRPr="00AC3281" w:rsidRDefault="001A1571" w:rsidP="002B5BD7">
            <w:pPr>
              <w:jc w:val="right"/>
              <w:rPr>
                <w:rFonts w:eastAsia="Times New Roman" w:cs="Times New Roman"/>
                <w:color w:val="000000"/>
                <w:lang w:eastAsia="cs-CZ"/>
              </w:rPr>
            </w:pPr>
            <w:r>
              <w:rPr>
                <w:rFonts w:eastAsia="Times New Roman" w:cs="Times New Roman"/>
                <w:color w:val="000000"/>
                <w:lang w:eastAsia="cs-CZ"/>
              </w:rPr>
              <w:t>5 144 336</w:t>
            </w:r>
          </w:p>
        </w:tc>
        <w:tc>
          <w:tcPr>
            <w:tcW w:w="745" w:type="dxa"/>
            <w:tcBorders>
              <w:top w:val="nil"/>
              <w:left w:val="nil"/>
              <w:bottom w:val="single" w:sz="4" w:space="0" w:color="auto"/>
              <w:right w:val="single" w:sz="4" w:space="0" w:color="auto"/>
            </w:tcBorders>
          </w:tcPr>
          <w:p w:rsidR="001A1571" w:rsidRPr="00AC3281" w:rsidRDefault="001A1571" w:rsidP="002B5BD7">
            <w:pPr>
              <w:jc w:val="right"/>
              <w:rPr>
                <w:rFonts w:eastAsia="Times New Roman" w:cs="Times New Roman"/>
                <w:color w:val="000000"/>
                <w:lang w:eastAsia="cs-CZ"/>
              </w:rPr>
            </w:pPr>
            <w:r>
              <w:rPr>
                <w:rFonts w:eastAsia="Times New Roman" w:cs="Times New Roman"/>
                <w:color w:val="000000"/>
                <w:lang w:eastAsia="cs-CZ"/>
              </w:rPr>
              <w:t>Kč</w:t>
            </w:r>
          </w:p>
        </w:tc>
      </w:tr>
    </w:tbl>
    <w:p w:rsidR="001A1571" w:rsidRDefault="001A1571" w:rsidP="001A1571">
      <w:pPr>
        <w:suppressAutoHyphens/>
        <w:autoSpaceDN w:val="0"/>
        <w:jc w:val="both"/>
        <w:textAlignment w:val="baseline"/>
        <w:rPr>
          <w:rFonts w:eastAsia="Times New Roman" w:cs="Times New Roman"/>
          <w:kern w:val="3"/>
          <w:sz w:val="22"/>
          <w:u w:val="single"/>
          <w:lang w:eastAsia="ar-SA"/>
        </w:rPr>
      </w:pPr>
    </w:p>
    <w:p w:rsidR="001A1571" w:rsidRPr="00D83F8B" w:rsidRDefault="001A1571" w:rsidP="001A1571">
      <w:pPr>
        <w:jc w:val="both"/>
        <w:rPr>
          <w:rFonts w:eastAsia="Times New Roman" w:cs="Times New Roman"/>
          <w:b/>
          <w:sz w:val="22"/>
          <w:lang w:eastAsia="cs-CZ"/>
        </w:rPr>
      </w:pPr>
      <w:r w:rsidRPr="00D83F8B">
        <w:rPr>
          <w:rFonts w:eastAsia="Times New Roman" w:cs="Times New Roman"/>
          <w:b/>
          <w:sz w:val="22"/>
          <w:lang w:eastAsia="cs-CZ"/>
        </w:rPr>
        <w:t>CHEIRÓN a.s.</w:t>
      </w:r>
    </w:p>
    <w:p w:rsidR="001A1571" w:rsidRPr="00BC3021" w:rsidRDefault="001A1571" w:rsidP="001A1571">
      <w:pPr>
        <w:jc w:val="both"/>
        <w:rPr>
          <w:rFonts w:eastAsia="Times New Roman" w:cs="Times New Roman"/>
          <w:sz w:val="22"/>
          <w:lang w:eastAsia="cs-CZ"/>
        </w:rPr>
      </w:pPr>
      <w:r>
        <w:rPr>
          <w:rFonts w:eastAsia="Times New Roman" w:cs="Times New Roman"/>
          <w:sz w:val="22"/>
          <w:lang w:eastAsia="cs-CZ"/>
        </w:rPr>
        <w:t xml:space="preserve">se sídlem: </w:t>
      </w:r>
      <w:r w:rsidRPr="00BC3021">
        <w:rPr>
          <w:rFonts w:eastAsia="Times New Roman" w:cs="Times New Roman"/>
          <w:sz w:val="22"/>
          <w:lang w:eastAsia="cs-CZ"/>
        </w:rPr>
        <w:t>Praha 6 - Břevnov, Ulrychova 2260/13, PSČ 16200</w:t>
      </w:r>
    </w:p>
    <w:p w:rsidR="001A1571" w:rsidRPr="00BC3021" w:rsidRDefault="001A1571" w:rsidP="001A1571">
      <w:pPr>
        <w:jc w:val="both"/>
        <w:rPr>
          <w:rFonts w:eastAsia="Times New Roman" w:cs="Times New Roman"/>
          <w:sz w:val="22"/>
          <w:lang w:eastAsia="cs-CZ"/>
        </w:rPr>
      </w:pPr>
      <w:r>
        <w:rPr>
          <w:rFonts w:eastAsia="Times New Roman" w:cs="Times New Roman"/>
          <w:sz w:val="22"/>
          <w:lang w:eastAsia="cs-CZ"/>
        </w:rPr>
        <w:t xml:space="preserve">IČ: </w:t>
      </w:r>
      <w:r w:rsidRPr="002171DD">
        <w:rPr>
          <w:rFonts w:eastAsia="Times New Roman" w:cs="Times New Roman"/>
          <w:sz w:val="22"/>
          <w:lang w:eastAsia="cs-CZ"/>
        </w:rPr>
        <w:t>27094987</w:t>
      </w:r>
    </w:p>
    <w:p w:rsidR="001A1571" w:rsidRDefault="001A1571" w:rsidP="001A1571">
      <w:pPr>
        <w:jc w:val="both"/>
        <w:rPr>
          <w:rFonts w:eastAsia="Times New Roman" w:cs="Times New Roman"/>
          <w:sz w:val="22"/>
          <w:lang w:eastAsia="cs-CZ"/>
        </w:rPr>
      </w:pPr>
    </w:p>
    <w:tbl>
      <w:tblPr>
        <w:tblW w:w="9864" w:type="dxa"/>
        <w:tblInd w:w="55" w:type="dxa"/>
        <w:tblCellMar>
          <w:left w:w="70" w:type="dxa"/>
          <w:right w:w="70" w:type="dxa"/>
        </w:tblCellMar>
        <w:tblLook w:val="04A0" w:firstRow="1" w:lastRow="0" w:firstColumn="1" w:lastColumn="0" w:noHBand="0" w:noVBand="1"/>
      </w:tblPr>
      <w:tblGrid>
        <w:gridCol w:w="5644"/>
        <w:gridCol w:w="3475"/>
        <w:gridCol w:w="745"/>
      </w:tblGrid>
      <w:tr w:rsidR="001A1571" w:rsidRPr="00AC3281" w:rsidTr="006E767A">
        <w:trPr>
          <w:trHeight w:val="297"/>
        </w:trPr>
        <w:tc>
          <w:tcPr>
            <w:tcW w:w="56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1571" w:rsidRPr="00AC3281" w:rsidRDefault="001A1571" w:rsidP="002B5BD7">
            <w:pPr>
              <w:rPr>
                <w:rFonts w:eastAsia="Times New Roman" w:cs="Times New Roman"/>
                <w:color w:val="000000"/>
                <w:lang w:eastAsia="cs-CZ"/>
              </w:rPr>
            </w:pPr>
            <w:r w:rsidRPr="00AC3281">
              <w:rPr>
                <w:rFonts w:eastAsia="Times New Roman" w:cs="Times New Roman"/>
                <w:color w:val="000000"/>
                <w:lang w:eastAsia="cs-CZ"/>
              </w:rPr>
              <w:t>Cena bez DPH</w:t>
            </w:r>
          </w:p>
        </w:tc>
        <w:tc>
          <w:tcPr>
            <w:tcW w:w="3475" w:type="dxa"/>
            <w:tcBorders>
              <w:top w:val="single" w:sz="4" w:space="0" w:color="auto"/>
              <w:left w:val="nil"/>
              <w:bottom w:val="single" w:sz="4" w:space="0" w:color="auto"/>
              <w:right w:val="single" w:sz="4" w:space="0" w:color="auto"/>
            </w:tcBorders>
            <w:shd w:val="clear" w:color="auto" w:fill="auto"/>
            <w:noWrap/>
            <w:vAlign w:val="bottom"/>
          </w:tcPr>
          <w:p w:rsidR="001A1571" w:rsidRPr="00AC3281" w:rsidRDefault="001A1571" w:rsidP="002B5BD7">
            <w:pPr>
              <w:jc w:val="right"/>
              <w:rPr>
                <w:rFonts w:eastAsia="Times New Roman" w:cs="Times New Roman"/>
                <w:color w:val="000000"/>
                <w:lang w:eastAsia="cs-CZ"/>
              </w:rPr>
            </w:pPr>
            <w:r>
              <w:rPr>
                <w:rFonts w:eastAsia="Times New Roman" w:cs="Times New Roman"/>
                <w:color w:val="000000"/>
                <w:lang w:eastAsia="cs-CZ"/>
              </w:rPr>
              <w:t>3 705 000</w:t>
            </w:r>
          </w:p>
        </w:tc>
        <w:tc>
          <w:tcPr>
            <w:tcW w:w="745" w:type="dxa"/>
            <w:tcBorders>
              <w:top w:val="single" w:sz="4" w:space="0" w:color="auto"/>
              <w:left w:val="nil"/>
              <w:bottom w:val="single" w:sz="4" w:space="0" w:color="auto"/>
              <w:right w:val="single" w:sz="4" w:space="0" w:color="auto"/>
            </w:tcBorders>
          </w:tcPr>
          <w:p w:rsidR="001A1571" w:rsidRPr="00AC3281" w:rsidRDefault="001A1571" w:rsidP="002B5BD7">
            <w:pPr>
              <w:jc w:val="right"/>
              <w:rPr>
                <w:rFonts w:eastAsia="Times New Roman" w:cs="Times New Roman"/>
                <w:color w:val="000000"/>
                <w:lang w:eastAsia="cs-CZ"/>
              </w:rPr>
            </w:pPr>
            <w:r>
              <w:rPr>
                <w:rFonts w:eastAsia="Times New Roman" w:cs="Times New Roman"/>
                <w:color w:val="000000"/>
                <w:lang w:eastAsia="cs-CZ"/>
              </w:rPr>
              <w:t>Kč</w:t>
            </w:r>
          </w:p>
        </w:tc>
      </w:tr>
      <w:tr w:rsidR="001A1571" w:rsidRPr="00AC3281" w:rsidTr="006E767A">
        <w:trPr>
          <w:trHeight w:val="297"/>
        </w:trPr>
        <w:tc>
          <w:tcPr>
            <w:tcW w:w="5644" w:type="dxa"/>
            <w:tcBorders>
              <w:top w:val="nil"/>
              <w:left w:val="single" w:sz="4" w:space="0" w:color="auto"/>
              <w:bottom w:val="single" w:sz="4" w:space="0" w:color="auto"/>
              <w:right w:val="single" w:sz="4" w:space="0" w:color="auto"/>
            </w:tcBorders>
            <w:shd w:val="clear" w:color="auto" w:fill="auto"/>
            <w:noWrap/>
            <w:vAlign w:val="bottom"/>
            <w:hideMark/>
          </w:tcPr>
          <w:p w:rsidR="001A1571" w:rsidRPr="00AC3281" w:rsidRDefault="001A1571" w:rsidP="002B5BD7">
            <w:pPr>
              <w:rPr>
                <w:rFonts w:eastAsia="Times New Roman" w:cs="Times New Roman"/>
                <w:color w:val="000000"/>
                <w:lang w:eastAsia="cs-CZ"/>
              </w:rPr>
            </w:pPr>
            <w:r w:rsidRPr="00AC3281">
              <w:rPr>
                <w:rFonts w:eastAsia="Times New Roman" w:cs="Times New Roman"/>
                <w:color w:val="000000"/>
                <w:lang w:eastAsia="cs-CZ"/>
              </w:rPr>
              <w:t>DPH</w:t>
            </w:r>
          </w:p>
        </w:tc>
        <w:tc>
          <w:tcPr>
            <w:tcW w:w="3475" w:type="dxa"/>
            <w:tcBorders>
              <w:top w:val="nil"/>
              <w:left w:val="nil"/>
              <w:bottom w:val="single" w:sz="4" w:space="0" w:color="auto"/>
              <w:right w:val="single" w:sz="4" w:space="0" w:color="auto"/>
            </w:tcBorders>
            <w:shd w:val="clear" w:color="auto" w:fill="auto"/>
            <w:noWrap/>
            <w:vAlign w:val="bottom"/>
          </w:tcPr>
          <w:p w:rsidR="001A1571" w:rsidRPr="00AC3281" w:rsidRDefault="001A1571" w:rsidP="002B5BD7">
            <w:pPr>
              <w:jc w:val="right"/>
              <w:rPr>
                <w:rFonts w:eastAsia="Times New Roman" w:cs="Times New Roman"/>
                <w:color w:val="000000"/>
                <w:lang w:eastAsia="cs-CZ"/>
              </w:rPr>
            </w:pPr>
            <w:r>
              <w:rPr>
                <w:rFonts w:eastAsia="Times New Roman" w:cs="Times New Roman"/>
                <w:color w:val="000000"/>
                <w:lang w:eastAsia="cs-CZ"/>
              </w:rPr>
              <w:t>778 050</w:t>
            </w:r>
          </w:p>
        </w:tc>
        <w:tc>
          <w:tcPr>
            <w:tcW w:w="745" w:type="dxa"/>
            <w:tcBorders>
              <w:top w:val="nil"/>
              <w:left w:val="nil"/>
              <w:bottom w:val="single" w:sz="4" w:space="0" w:color="auto"/>
              <w:right w:val="single" w:sz="4" w:space="0" w:color="auto"/>
            </w:tcBorders>
          </w:tcPr>
          <w:p w:rsidR="001A1571" w:rsidRPr="00AC3281" w:rsidRDefault="001A1571" w:rsidP="002B5BD7">
            <w:pPr>
              <w:jc w:val="right"/>
              <w:rPr>
                <w:rFonts w:eastAsia="Times New Roman" w:cs="Times New Roman"/>
                <w:color w:val="000000"/>
                <w:lang w:eastAsia="cs-CZ"/>
              </w:rPr>
            </w:pPr>
            <w:r>
              <w:rPr>
                <w:rFonts w:eastAsia="Times New Roman" w:cs="Times New Roman"/>
                <w:color w:val="000000"/>
                <w:lang w:eastAsia="cs-CZ"/>
              </w:rPr>
              <w:t>Kč</w:t>
            </w:r>
          </w:p>
        </w:tc>
      </w:tr>
      <w:tr w:rsidR="001A1571" w:rsidRPr="00AC3281" w:rsidTr="006E767A">
        <w:trPr>
          <w:trHeight w:val="297"/>
        </w:trPr>
        <w:tc>
          <w:tcPr>
            <w:tcW w:w="5644" w:type="dxa"/>
            <w:tcBorders>
              <w:top w:val="nil"/>
              <w:left w:val="single" w:sz="4" w:space="0" w:color="auto"/>
              <w:bottom w:val="single" w:sz="4" w:space="0" w:color="auto"/>
              <w:right w:val="single" w:sz="4" w:space="0" w:color="auto"/>
            </w:tcBorders>
            <w:shd w:val="clear" w:color="auto" w:fill="auto"/>
            <w:noWrap/>
            <w:vAlign w:val="bottom"/>
            <w:hideMark/>
          </w:tcPr>
          <w:p w:rsidR="001A1571" w:rsidRPr="00AC3281" w:rsidRDefault="001A1571" w:rsidP="002B5BD7">
            <w:pPr>
              <w:rPr>
                <w:rFonts w:eastAsia="Times New Roman" w:cs="Times New Roman"/>
                <w:color w:val="000000"/>
                <w:lang w:eastAsia="cs-CZ"/>
              </w:rPr>
            </w:pPr>
            <w:r w:rsidRPr="00AC3281">
              <w:rPr>
                <w:rFonts w:eastAsia="Times New Roman" w:cs="Times New Roman"/>
                <w:color w:val="000000"/>
                <w:lang w:eastAsia="cs-CZ"/>
              </w:rPr>
              <w:t>Cena vč. DPH</w:t>
            </w:r>
          </w:p>
        </w:tc>
        <w:tc>
          <w:tcPr>
            <w:tcW w:w="3475" w:type="dxa"/>
            <w:tcBorders>
              <w:top w:val="nil"/>
              <w:left w:val="nil"/>
              <w:bottom w:val="single" w:sz="4" w:space="0" w:color="auto"/>
              <w:right w:val="single" w:sz="4" w:space="0" w:color="auto"/>
            </w:tcBorders>
            <w:shd w:val="clear" w:color="auto" w:fill="auto"/>
            <w:noWrap/>
            <w:vAlign w:val="bottom"/>
          </w:tcPr>
          <w:p w:rsidR="001A1571" w:rsidRPr="00AC3281" w:rsidRDefault="001A1571" w:rsidP="002B5BD7">
            <w:pPr>
              <w:jc w:val="right"/>
              <w:rPr>
                <w:rFonts w:eastAsia="Times New Roman" w:cs="Times New Roman"/>
                <w:color w:val="000000"/>
                <w:lang w:eastAsia="cs-CZ"/>
              </w:rPr>
            </w:pPr>
            <w:r>
              <w:rPr>
                <w:rFonts w:eastAsia="Times New Roman" w:cs="Times New Roman"/>
                <w:color w:val="000000"/>
                <w:lang w:eastAsia="cs-CZ"/>
              </w:rPr>
              <w:t>4 483 050</w:t>
            </w:r>
          </w:p>
        </w:tc>
        <w:tc>
          <w:tcPr>
            <w:tcW w:w="745" w:type="dxa"/>
            <w:tcBorders>
              <w:top w:val="nil"/>
              <w:left w:val="nil"/>
              <w:bottom w:val="single" w:sz="4" w:space="0" w:color="auto"/>
              <w:right w:val="single" w:sz="4" w:space="0" w:color="auto"/>
            </w:tcBorders>
          </w:tcPr>
          <w:p w:rsidR="001A1571" w:rsidRPr="00AC3281" w:rsidRDefault="001A1571" w:rsidP="002B5BD7">
            <w:pPr>
              <w:jc w:val="right"/>
              <w:rPr>
                <w:rFonts w:eastAsia="Times New Roman" w:cs="Times New Roman"/>
                <w:color w:val="000000"/>
                <w:lang w:eastAsia="cs-CZ"/>
              </w:rPr>
            </w:pPr>
            <w:r>
              <w:rPr>
                <w:rFonts w:eastAsia="Times New Roman" w:cs="Times New Roman"/>
                <w:color w:val="000000"/>
                <w:lang w:eastAsia="cs-CZ"/>
              </w:rPr>
              <w:t>Kč</w:t>
            </w:r>
          </w:p>
        </w:tc>
      </w:tr>
    </w:tbl>
    <w:p w:rsidR="001A1571" w:rsidRDefault="001A1571" w:rsidP="001A1571">
      <w:pPr>
        <w:jc w:val="both"/>
        <w:rPr>
          <w:rFonts w:eastAsia="Times New Roman" w:cs="Times New Roman"/>
          <w:b/>
          <w:sz w:val="22"/>
          <w:lang w:eastAsia="cs-CZ"/>
        </w:rPr>
      </w:pPr>
    </w:p>
    <w:p w:rsidR="001A1571" w:rsidRPr="00D83F8B" w:rsidRDefault="001A1571" w:rsidP="001A1571">
      <w:pPr>
        <w:jc w:val="both"/>
        <w:rPr>
          <w:rFonts w:eastAsia="Times New Roman" w:cs="Times New Roman"/>
          <w:b/>
          <w:sz w:val="22"/>
          <w:lang w:eastAsia="cs-CZ"/>
        </w:rPr>
      </w:pPr>
      <w:r w:rsidRPr="00D83F8B">
        <w:rPr>
          <w:rFonts w:eastAsia="Times New Roman" w:cs="Times New Roman"/>
          <w:b/>
          <w:sz w:val="22"/>
          <w:lang w:eastAsia="cs-CZ"/>
        </w:rPr>
        <w:t>Medisap, s.r.o.</w:t>
      </w:r>
    </w:p>
    <w:p w:rsidR="001A1571" w:rsidRPr="00BC3021" w:rsidRDefault="001A1571" w:rsidP="001A1571">
      <w:pPr>
        <w:jc w:val="both"/>
        <w:rPr>
          <w:rFonts w:eastAsia="Times New Roman" w:cs="Times New Roman"/>
          <w:sz w:val="22"/>
          <w:lang w:eastAsia="cs-CZ"/>
        </w:rPr>
      </w:pPr>
      <w:r>
        <w:rPr>
          <w:rFonts w:eastAsia="Times New Roman" w:cs="Times New Roman"/>
          <w:sz w:val="22"/>
          <w:lang w:eastAsia="cs-CZ"/>
        </w:rPr>
        <w:t xml:space="preserve">se sídlem: Na Rovnosti 2244/5, Praha 3, 130 00, </w:t>
      </w:r>
    </w:p>
    <w:p w:rsidR="001A1571" w:rsidRPr="00BC3021" w:rsidRDefault="001A1571" w:rsidP="001A1571">
      <w:pPr>
        <w:jc w:val="both"/>
        <w:rPr>
          <w:rFonts w:eastAsia="Times New Roman" w:cs="Times New Roman"/>
          <w:sz w:val="22"/>
          <w:lang w:eastAsia="cs-CZ"/>
        </w:rPr>
      </w:pPr>
      <w:r>
        <w:rPr>
          <w:rFonts w:eastAsia="Times New Roman" w:cs="Times New Roman"/>
          <w:sz w:val="22"/>
          <w:lang w:eastAsia="cs-CZ"/>
        </w:rPr>
        <w:t>IČ: 48029360</w:t>
      </w:r>
    </w:p>
    <w:p w:rsidR="001A1571" w:rsidRDefault="001A1571" w:rsidP="001A1571">
      <w:pPr>
        <w:jc w:val="both"/>
        <w:rPr>
          <w:rFonts w:eastAsia="Times New Roman" w:cs="Times New Roman"/>
          <w:sz w:val="22"/>
          <w:lang w:eastAsia="cs-CZ"/>
        </w:rPr>
      </w:pPr>
    </w:p>
    <w:tbl>
      <w:tblPr>
        <w:tblW w:w="9864" w:type="dxa"/>
        <w:tblInd w:w="55" w:type="dxa"/>
        <w:tblCellMar>
          <w:left w:w="70" w:type="dxa"/>
          <w:right w:w="70" w:type="dxa"/>
        </w:tblCellMar>
        <w:tblLook w:val="04A0" w:firstRow="1" w:lastRow="0" w:firstColumn="1" w:lastColumn="0" w:noHBand="0" w:noVBand="1"/>
      </w:tblPr>
      <w:tblGrid>
        <w:gridCol w:w="5644"/>
        <w:gridCol w:w="3475"/>
        <w:gridCol w:w="745"/>
      </w:tblGrid>
      <w:tr w:rsidR="001A1571" w:rsidRPr="00AC3281" w:rsidTr="006E767A">
        <w:trPr>
          <w:trHeight w:val="297"/>
        </w:trPr>
        <w:tc>
          <w:tcPr>
            <w:tcW w:w="56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1571" w:rsidRPr="00AC3281" w:rsidRDefault="001A1571" w:rsidP="002B5BD7">
            <w:pPr>
              <w:rPr>
                <w:rFonts w:eastAsia="Times New Roman" w:cs="Times New Roman"/>
                <w:color w:val="000000"/>
                <w:lang w:eastAsia="cs-CZ"/>
              </w:rPr>
            </w:pPr>
            <w:r w:rsidRPr="00AC3281">
              <w:rPr>
                <w:rFonts w:eastAsia="Times New Roman" w:cs="Times New Roman"/>
                <w:color w:val="000000"/>
                <w:lang w:eastAsia="cs-CZ"/>
              </w:rPr>
              <w:t>Cena bez DPH</w:t>
            </w:r>
          </w:p>
        </w:tc>
        <w:tc>
          <w:tcPr>
            <w:tcW w:w="3475" w:type="dxa"/>
            <w:tcBorders>
              <w:top w:val="single" w:sz="4" w:space="0" w:color="auto"/>
              <w:left w:val="nil"/>
              <w:bottom w:val="single" w:sz="4" w:space="0" w:color="auto"/>
              <w:right w:val="single" w:sz="4" w:space="0" w:color="auto"/>
            </w:tcBorders>
            <w:shd w:val="clear" w:color="auto" w:fill="auto"/>
            <w:noWrap/>
            <w:vAlign w:val="bottom"/>
          </w:tcPr>
          <w:p w:rsidR="001A1571" w:rsidRPr="00AC3281" w:rsidRDefault="001A1571" w:rsidP="002B5BD7">
            <w:pPr>
              <w:jc w:val="right"/>
              <w:rPr>
                <w:rFonts w:eastAsia="Times New Roman" w:cs="Times New Roman"/>
                <w:color w:val="000000"/>
                <w:lang w:eastAsia="cs-CZ"/>
              </w:rPr>
            </w:pPr>
            <w:r>
              <w:rPr>
                <w:rFonts w:eastAsia="Times New Roman" w:cs="Times New Roman"/>
                <w:color w:val="000000"/>
                <w:lang w:eastAsia="cs-CZ"/>
              </w:rPr>
              <w:t>7 607 418</w:t>
            </w:r>
          </w:p>
        </w:tc>
        <w:tc>
          <w:tcPr>
            <w:tcW w:w="745" w:type="dxa"/>
            <w:tcBorders>
              <w:top w:val="single" w:sz="4" w:space="0" w:color="auto"/>
              <w:left w:val="nil"/>
              <w:bottom w:val="single" w:sz="4" w:space="0" w:color="auto"/>
              <w:right w:val="single" w:sz="4" w:space="0" w:color="auto"/>
            </w:tcBorders>
          </w:tcPr>
          <w:p w:rsidR="001A1571" w:rsidRPr="00AC3281" w:rsidRDefault="001A1571" w:rsidP="002B5BD7">
            <w:pPr>
              <w:jc w:val="right"/>
              <w:rPr>
                <w:rFonts w:eastAsia="Times New Roman" w:cs="Times New Roman"/>
                <w:color w:val="000000"/>
                <w:lang w:eastAsia="cs-CZ"/>
              </w:rPr>
            </w:pPr>
            <w:r>
              <w:rPr>
                <w:rFonts w:eastAsia="Times New Roman" w:cs="Times New Roman"/>
                <w:color w:val="000000"/>
                <w:lang w:eastAsia="cs-CZ"/>
              </w:rPr>
              <w:t>Kč</w:t>
            </w:r>
          </w:p>
        </w:tc>
      </w:tr>
      <w:tr w:rsidR="001A1571" w:rsidRPr="00AC3281" w:rsidTr="006E767A">
        <w:trPr>
          <w:trHeight w:val="297"/>
        </w:trPr>
        <w:tc>
          <w:tcPr>
            <w:tcW w:w="5644" w:type="dxa"/>
            <w:tcBorders>
              <w:top w:val="nil"/>
              <w:left w:val="single" w:sz="4" w:space="0" w:color="auto"/>
              <w:bottom w:val="single" w:sz="4" w:space="0" w:color="auto"/>
              <w:right w:val="single" w:sz="4" w:space="0" w:color="auto"/>
            </w:tcBorders>
            <w:shd w:val="clear" w:color="auto" w:fill="auto"/>
            <w:noWrap/>
            <w:vAlign w:val="bottom"/>
            <w:hideMark/>
          </w:tcPr>
          <w:p w:rsidR="001A1571" w:rsidRPr="00AC3281" w:rsidRDefault="001A1571" w:rsidP="002B5BD7">
            <w:pPr>
              <w:rPr>
                <w:rFonts w:eastAsia="Times New Roman" w:cs="Times New Roman"/>
                <w:color w:val="000000"/>
                <w:lang w:eastAsia="cs-CZ"/>
              </w:rPr>
            </w:pPr>
            <w:r w:rsidRPr="00AC3281">
              <w:rPr>
                <w:rFonts w:eastAsia="Times New Roman" w:cs="Times New Roman"/>
                <w:color w:val="000000"/>
                <w:lang w:eastAsia="cs-CZ"/>
              </w:rPr>
              <w:t>DPH</w:t>
            </w:r>
          </w:p>
        </w:tc>
        <w:tc>
          <w:tcPr>
            <w:tcW w:w="3475" w:type="dxa"/>
            <w:tcBorders>
              <w:top w:val="nil"/>
              <w:left w:val="nil"/>
              <w:bottom w:val="single" w:sz="4" w:space="0" w:color="auto"/>
              <w:right w:val="single" w:sz="4" w:space="0" w:color="auto"/>
            </w:tcBorders>
            <w:shd w:val="clear" w:color="auto" w:fill="auto"/>
            <w:noWrap/>
            <w:vAlign w:val="bottom"/>
          </w:tcPr>
          <w:p w:rsidR="001A1571" w:rsidRPr="00AC3281" w:rsidRDefault="001A1571" w:rsidP="002B5BD7">
            <w:pPr>
              <w:jc w:val="right"/>
              <w:rPr>
                <w:rFonts w:eastAsia="Times New Roman" w:cs="Times New Roman"/>
                <w:color w:val="000000"/>
                <w:lang w:eastAsia="cs-CZ"/>
              </w:rPr>
            </w:pPr>
            <w:r>
              <w:rPr>
                <w:rFonts w:eastAsia="Times New Roman" w:cs="Times New Roman"/>
                <w:color w:val="000000"/>
                <w:lang w:eastAsia="cs-CZ"/>
              </w:rPr>
              <w:t>1 597 557,78</w:t>
            </w:r>
          </w:p>
        </w:tc>
        <w:tc>
          <w:tcPr>
            <w:tcW w:w="745" w:type="dxa"/>
            <w:tcBorders>
              <w:top w:val="nil"/>
              <w:left w:val="nil"/>
              <w:bottom w:val="single" w:sz="4" w:space="0" w:color="auto"/>
              <w:right w:val="single" w:sz="4" w:space="0" w:color="auto"/>
            </w:tcBorders>
          </w:tcPr>
          <w:p w:rsidR="001A1571" w:rsidRPr="00AC3281" w:rsidRDefault="001A1571" w:rsidP="002B5BD7">
            <w:pPr>
              <w:jc w:val="right"/>
              <w:rPr>
                <w:rFonts w:eastAsia="Times New Roman" w:cs="Times New Roman"/>
                <w:color w:val="000000"/>
                <w:lang w:eastAsia="cs-CZ"/>
              </w:rPr>
            </w:pPr>
            <w:r>
              <w:rPr>
                <w:rFonts w:eastAsia="Times New Roman" w:cs="Times New Roman"/>
                <w:color w:val="000000"/>
                <w:lang w:eastAsia="cs-CZ"/>
              </w:rPr>
              <w:t>Kč</w:t>
            </w:r>
          </w:p>
        </w:tc>
      </w:tr>
      <w:tr w:rsidR="001A1571" w:rsidRPr="00AC3281" w:rsidTr="006E767A">
        <w:trPr>
          <w:trHeight w:val="297"/>
        </w:trPr>
        <w:tc>
          <w:tcPr>
            <w:tcW w:w="5644" w:type="dxa"/>
            <w:tcBorders>
              <w:top w:val="nil"/>
              <w:left w:val="single" w:sz="4" w:space="0" w:color="auto"/>
              <w:bottom w:val="single" w:sz="4" w:space="0" w:color="auto"/>
              <w:right w:val="single" w:sz="4" w:space="0" w:color="auto"/>
            </w:tcBorders>
            <w:shd w:val="clear" w:color="auto" w:fill="auto"/>
            <w:noWrap/>
            <w:vAlign w:val="bottom"/>
            <w:hideMark/>
          </w:tcPr>
          <w:p w:rsidR="001A1571" w:rsidRPr="00AC3281" w:rsidRDefault="001A1571" w:rsidP="002B5BD7">
            <w:pPr>
              <w:rPr>
                <w:rFonts w:eastAsia="Times New Roman" w:cs="Times New Roman"/>
                <w:color w:val="000000"/>
                <w:lang w:eastAsia="cs-CZ"/>
              </w:rPr>
            </w:pPr>
            <w:r w:rsidRPr="00AC3281">
              <w:rPr>
                <w:rFonts w:eastAsia="Times New Roman" w:cs="Times New Roman"/>
                <w:color w:val="000000"/>
                <w:lang w:eastAsia="cs-CZ"/>
              </w:rPr>
              <w:t>Cena vč. DPH</w:t>
            </w:r>
          </w:p>
        </w:tc>
        <w:tc>
          <w:tcPr>
            <w:tcW w:w="3475" w:type="dxa"/>
            <w:tcBorders>
              <w:top w:val="nil"/>
              <w:left w:val="nil"/>
              <w:bottom w:val="single" w:sz="4" w:space="0" w:color="auto"/>
              <w:right w:val="single" w:sz="4" w:space="0" w:color="auto"/>
            </w:tcBorders>
            <w:shd w:val="clear" w:color="auto" w:fill="auto"/>
            <w:noWrap/>
            <w:vAlign w:val="bottom"/>
          </w:tcPr>
          <w:p w:rsidR="001A1571" w:rsidRPr="00AC3281" w:rsidRDefault="001A1571" w:rsidP="002B5BD7">
            <w:pPr>
              <w:jc w:val="right"/>
              <w:rPr>
                <w:rFonts w:eastAsia="Times New Roman" w:cs="Times New Roman"/>
                <w:color w:val="000000"/>
                <w:lang w:eastAsia="cs-CZ"/>
              </w:rPr>
            </w:pPr>
            <w:r>
              <w:rPr>
                <w:rFonts w:eastAsia="Times New Roman" w:cs="Times New Roman"/>
                <w:color w:val="000000"/>
                <w:lang w:eastAsia="cs-CZ"/>
              </w:rPr>
              <w:t>9 204 975,78</w:t>
            </w:r>
          </w:p>
        </w:tc>
        <w:tc>
          <w:tcPr>
            <w:tcW w:w="745" w:type="dxa"/>
            <w:tcBorders>
              <w:top w:val="nil"/>
              <w:left w:val="nil"/>
              <w:bottom w:val="single" w:sz="4" w:space="0" w:color="auto"/>
              <w:right w:val="single" w:sz="4" w:space="0" w:color="auto"/>
            </w:tcBorders>
          </w:tcPr>
          <w:p w:rsidR="001A1571" w:rsidRPr="00AC3281" w:rsidRDefault="001A1571" w:rsidP="002B5BD7">
            <w:pPr>
              <w:jc w:val="right"/>
              <w:rPr>
                <w:rFonts w:eastAsia="Times New Roman" w:cs="Times New Roman"/>
                <w:color w:val="000000"/>
                <w:lang w:eastAsia="cs-CZ"/>
              </w:rPr>
            </w:pPr>
            <w:r>
              <w:rPr>
                <w:rFonts w:eastAsia="Times New Roman" w:cs="Times New Roman"/>
                <w:color w:val="000000"/>
                <w:lang w:eastAsia="cs-CZ"/>
              </w:rPr>
              <w:t>Kč</w:t>
            </w:r>
          </w:p>
        </w:tc>
      </w:tr>
    </w:tbl>
    <w:p w:rsidR="001A1571" w:rsidRDefault="001A1571" w:rsidP="001A1571">
      <w:pPr>
        <w:jc w:val="both"/>
        <w:rPr>
          <w:rFonts w:eastAsia="Times New Roman" w:cs="Times New Roman"/>
          <w:b/>
          <w:sz w:val="22"/>
          <w:lang w:eastAsia="cs-CZ"/>
        </w:rPr>
      </w:pPr>
    </w:p>
    <w:p w:rsidR="001A1571" w:rsidRPr="00D83F8B" w:rsidRDefault="001A1571" w:rsidP="001A1571">
      <w:pPr>
        <w:jc w:val="both"/>
        <w:rPr>
          <w:rFonts w:eastAsia="Times New Roman" w:cs="Times New Roman"/>
          <w:b/>
          <w:sz w:val="22"/>
          <w:lang w:eastAsia="cs-CZ"/>
        </w:rPr>
      </w:pPr>
      <w:r w:rsidRPr="00D83F8B">
        <w:rPr>
          <w:rFonts w:eastAsia="Times New Roman" w:cs="Times New Roman"/>
          <w:b/>
          <w:sz w:val="22"/>
          <w:lang w:eastAsia="cs-CZ"/>
        </w:rPr>
        <w:t>PRVNÍ CHRÁNĚNÁ DÍLNA s.r.o.</w:t>
      </w:r>
    </w:p>
    <w:p w:rsidR="001A1571" w:rsidRPr="00BC3021" w:rsidRDefault="001A1571" w:rsidP="001A1571">
      <w:pPr>
        <w:jc w:val="both"/>
        <w:rPr>
          <w:rFonts w:eastAsia="Times New Roman" w:cs="Times New Roman"/>
          <w:sz w:val="22"/>
          <w:lang w:eastAsia="cs-CZ"/>
        </w:rPr>
      </w:pPr>
      <w:r>
        <w:rPr>
          <w:rFonts w:eastAsia="Times New Roman" w:cs="Times New Roman"/>
          <w:sz w:val="22"/>
          <w:lang w:eastAsia="cs-CZ"/>
        </w:rPr>
        <w:t>se sídlem: Raisova 769/9, Ústí nad Labem</w:t>
      </w:r>
    </w:p>
    <w:p w:rsidR="001A1571" w:rsidRPr="00BC3021" w:rsidRDefault="001A1571" w:rsidP="001A1571">
      <w:pPr>
        <w:jc w:val="both"/>
        <w:rPr>
          <w:rFonts w:eastAsia="Times New Roman" w:cs="Times New Roman"/>
          <w:sz w:val="22"/>
          <w:lang w:eastAsia="cs-CZ"/>
        </w:rPr>
      </w:pPr>
      <w:r>
        <w:rPr>
          <w:rFonts w:eastAsia="Times New Roman" w:cs="Times New Roman"/>
          <w:sz w:val="22"/>
          <w:lang w:eastAsia="cs-CZ"/>
        </w:rPr>
        <w:t>IČ: 28685521</w:t>
      </w:r>
    </w:p>
    <w:tbl>
      <w:tblPr>
        <w:tblW w:w="9864" w:type="dxa"/>
        <w:tblInd w:w="55" w:type="dxa"/>
        <w:tblCellMar>
          <w:left w:w="70" w:type="dxa"/>
          <w:right w:w="70" w:type="dxa"/>
        </w:tblCellMar>
        <w:tblLook w:val="04A0" w:firstRow="1" w:lastRow="0" w:firstColumn="1" w:lastColumn="0" w:noHBand="0" w:noVBand="1"/>
      </w:tblPr>
      <w:tblGrid>
        <w:gridCol w:w="5644"/>
        <w:gridCol w:w="3475"/>
        <w:gridCol w:w="745"/>
      </w:tblGrid>
      <w:tr w:rsidR="001A1571" w:rsidRPr="00AC3281" w:rsidTr="006E767A">
        <w:trPr>
          <w:trHeight w:val="297"/>
        </w:trPr>
        <w:tc>
          <w:tcPr>
            <w:tcW w:w="56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1571" w:rsidRPr="00AC3281" w:rsidRDefault="001A1571" w:rsidP="002B5BD7">
            <w:pPr>
              <w:rPr>
                <w:rFonts w:eastAsia="Times New Roman" w:cs="Times New Roman"/>
                <w:color w:val="000000"/>
                <w:lang w:eastAsia="cs-CZ"/>
              </w:rPr>
            </w:pPr>
            <w:r w:rsidRPr="00AC3281">
              <w:rPr>
                <w:rFonts w:eastAsia="Times New Roman" w:cs="Times New Roman"/>
                <w:color w:val="000000"/>
                <w:lang w:eastAsia="cs-CZ"/>
              </w:rPr>
              <w:t>Cena bez DPH</w:t>
            </w:r>
          </w:p>
        </w:tc>
        <w:tc>
          <w:tcPr>
            <w:tcW w:w="3475" w:type="dxa"/>
            <w:tcBorders>
              <w:top w:val="single" w:sz="4" w:space="0" w:color="auto"/>
              <w:left w:val="nil"/>
              <w:bottom w:val="single" w:sz="4" w:space="0" w:color="auto"/>
              <w:right w:val="single" w:sz="4" w:space="0" w:color="auto"/>
            </w:tcBorders>
            <w:shd w:val="clear" w:color="auto" w:fill="auto"/>
            <w:noWrap/>
            <w:vAlign w:val="bottom"/>
          </w:tcPr>
          <w:p w:rsidR="001A1571" w:rsidRPr="00AC3281" w:rsidRDefault="001A1571" w:rsidP="002B5BD7">
            <w:pPr>
              <w:jc w:val="right"/>
              <w:rPr>
                <w:rFonts w:eastAsia="Times New Roman" w:cs="Times New Roman"/>
                <w:color w:val="000000"/>
                <w:lang w:eastAsia="cs-CZ"/>
              </w:rPr>
            </w:pPr>
            <w:r>
              <w:rPr>
                <w:rFonts w:eastAsia="Times New Roman" w:cs="Times New Roman"/>
                <w:color w:val="000000"/>
                <w:lang w:eastAsia="cs-CZ"/>
              </w:rPr>
              <w:t>4 225 000</w:t>
            </w:r>
          </w:p>
        </w:tc>
        <w:tc>
          <w:tcPr>
            <w:tcW w:w="745" w:type="dxa"/>
            <w:tcBorders>
              <w:top w:val="single" w:sz="4" w:space="0" w:color="auto"/>
              <w:left w:val="nil"/>
              <w:bottom w:val="single" w:sz="4" w:space="0" w:color="auto"/>
              <w:right w:val="single" w:sz="4" w:space="0" w:color="auto"/>
            </w:tcBorders>
          </w:tcPr>
          <w:p w:rsidR="001A1571" w:rsidRPr="00AC3281" w:rsidRDefault="001A1571" w:rsidP="002B5BD7">
            <w:pPr>
              <w:jc w:val="right"/>
              <w:rPr>
                <w:rFonts w:eastAsia="Times New Roman" w:cs="Times New Roman"/>
                <w:color w:val="000000"/>
                <w:lang w:eastAsia="cs-CZ"/>
              </w:rPr>
            </w:pPr>
            <w:r>
              <w:rPr>
                <w:rFonts w:eastAsia="Times New Roman" w:cs="Times New Roman"/>
                <w:color w:val="000000"/>
                <w:lang w:eastAsia="cs-CZ"/>
              </w:rPr>
              <w:t>Kč</w:t>
            </w:r>
          </w:p>
        </w:tc>
      </w:tr>
      <w:tr w:rsidR="001A1571" w:rsidRPr="00AC3281" w:rsidTr="006E767A">
        <w:trPr>
          <w:trHeight w:val="297"/>
        </w:trPr>
        <w:tc>
          <w:tcPr>
            <w:tcW w:w="5644" w:type="dxa"/>
            <w:tcBorders>
              <w:top w:val="nil"/>
              <w:left w:val="single" w:sz="4" w:space="0" w:color="auto"/>
              <w:bottom w:val="single" w:sz="4" w:space="0" w:color="auto"/>
              <w:right w:val="single" w:sz="4" w:space="0" w:color="auto"/>
            </w:tcBorders>
            <w:shd w:val="clear" w:color="auto" w:fill="auto"/>
            <w:noWrap/>
            <w:vAlign w:val="bottom"/>
            <w:hideMark/>
          </w:tcPr>
          <w:p w:rsidR="001A1571" w:rsidRPr="00AC3281" w:rsidRDefault="001A1571" w:rsidP="002B5BD7">
            <w:pPr>
              <w:rPr>
                <w:rFonts w:eastAsia="Times New Roman" w:cs="Times New Roman"/>
                <w:color w:val="000000"/>
                <w:lang w:eastAsia="cs-CZ"/>
              </w:rPr>
            </w:pPr>
            <w:r w:rsidRPr="00AC3281">
              <w:rPr>
                <w:rFonts w:eastAsia="Times New Roman" w:cs="Times New Roman"/>
                <w:color w:val="000000"/>
                <w:lang w:eastAsia="cs-CZ"/>
              </w:rPr>
              <w:t>DPH</w:t>
            </w:r>
          </w:p>
        </w:tc>
        <w:tc>
          <w:tcPr>
            <w:tcW w:w="3475" w:type="dxa"/>
            <w:tcBorders>
              <w:top w:val="nil"/>
              <w:left w:val="nil"/>
              <w:bottom w:val="single" w:sz="4" w:space="0" w:color="auto"/>
              <w:right w:val="single" w:sz="4" w:space="0" w:color="auto"/>
            </w:tcBorders>
            <w:shd w:val="clear" w:color="auto" w:fill="auto"/>
            <w:noWrap/>
            <w:vAlign w:val="bottom"/>
          </w:tcPr>
          <w:p w:rsidR="001A1571" w:rsidRPr="00AC3281" w:rsidRDefault="001A1571" w:rsidP="002B5BD7">
            <w:pPr>
              <w:jc w:val="right"/>
              <w:rPr>
                <w:rFonts w:eastAsia="Times New Roman" w:cs="Times New Roman"/>
                <w:color w:val="000000"/>
                <w:lang w:eastAsia="cs-CZ"/>
              </w:rPr>
            </w:pPr>
            <w:r>
              <w:rPr>
                <w:rFonts w:eastAsia="Times New Roman" w:cs="Times New Roman"/>
                <w:color w:val="000000"/>
                <w:lang w:eastAsia="cs-CZ"/>
              </w:rPr>
              <w:t>887 250</w:t>
            </w:r>
          </w:p>
        </w:tc>
        <w:tc>
          <w:tcPr>
            <w:tcW w:w="745" w:type="dxa"/>
            <w:tcBorders>
              <w:top w:val="nil"/>
              <w:left w:val="nil"/>
              <w:bottom w:val="single" w:sz="4" w:space="0" w:color="auto"/>
              <w:right w:val="single" w:sz="4" w:space="0" w:color="auto"/>
            </w:tcBorders>
          </w:tcPr>
          <w:p w:rsidR="001A1571" w:rsidRPr="00AC3281" w:rsidRDefault="001A1571" w:rsidP="002B5BD7">
            <w:pPr>
              <w:jc w:val="right"/>
              <w:rPr>
                <w:rFonts w:eastAsia="Times New Roman" w:cs="Times New Roman"/>
                <w:color w:val="000000"/>
                <w:lang w:eastAsia="cs-CZ"/>
              </w:rPr>
            </w:pPr>
            <w:r>
              <w:rPr>
                <w:rFonts w:eastAsia="Times New Roman" w:cs="Times New Roman"/>
                <w:color w:val="000000"/>
                <w:lang w:eastAsia="cs-CZ"/>
              </w:rPr>
              <w:t>Kč</w:t>
            </w:r>
          </w:p>
        </w:tc>
      </w:tr>
      <w:tr w:rsidR="001A1571" w:rsidRPr="00AC3281" w:rsidTr="006E767A">
        <w:trPr>
          <w:trHeight w:val="297"/>
        </w:trPr>
        <w:tc>
          <w:tcPr>
            <w:tcW w:w="5644" w:type="dxa"/>
            <w:tcBorders>
              <w:top w:val="nil"/>
              <w:left w:val="single" w:sz="4" w:space="0" w:color="auto"/>
              <w:bottom w:val="single" w:sz="4" w:space="0" w:color="auto"/>
              <w:right w:val="single" w:sz="4" w:space="0" w:color="auto"/>
            </w:tcBorders>
            <w:shd w:val="clear" w:color="auto" w:fill="auto"/>
            <w:noWrap/>
            <w:vAlign w:val="bottom"/>
            <w:hideMark/>
          </w:tcPr>
          <w:p w:rsidR="001A1571" w:rsidRPr="00AC3281" w:rsidRDefault="001A1571" w:rsidP="002B5BD7">
            <w:pPr>
              <w:rPr>
                <w:rFonts w:eastAsia="Times New Roman" w:cs="Times New Roman"/>
                <w:color w:val="000000"/>
                <w:lang w:eastAsia="cs-CZ"/>
              </w:rPr>
            </w:pPr>
            <w:r w:rsidRPr="00AC3281">
              <w:rPr>
                <w:rFonts w:eastAsia="Times New Roman" w:cs="Times New Roman"/>
                <w:color w:val="000000"/>
                <w:lang w:eastAsia="cs-CZ"/>
              </w:rPr>
              <w:t>Cena vč. DPH</w:t>
            </w:r>
          </w:p>
        </w:tc>
        <w:tc>
          <w:tcPr>
            <w:tcW w:w="3475" w:type="dxa"/>
            <w:tcBorders>
              <w:top w:val="nil"/>
              <w:left w:val="nil"/>
              <w:bottom w:val="single" w:sz="4" w:space="0" w:color="auto"/>
              <w:right w:val="single" w:sz="4" w:space="0" w:color="auto"/>
            </w:tcBorders>
            <w:shd w:val="clear" w:color="auto" w:fill="auto"/>
            <w:noWrap/>
            <w:vAlign w:val="bottom"/>
          </w:tcPr>
          <w:p w:rsidR="001A1571" w:rsidRPr="00AC3281" w:rsidRDefault="001A1571" w:rsidP="002B5BD7">
            <w:pPr>
              <w:jc w:val="right"/>
              <w:rPr>
                <w:rFonts w:eastAsia="Times New Roman" w:cs="Times New Roman"/>
                <w:color w:val="000000"/>
                <w:lang w:eastAsia="cs-CZ"/>
              </w:rPr>
            </w:pPr>
            <w:r>
              <w:rPr>
                <w:rFonts w:eastAsia="Times New Roman" w:cs="Times New Roman"/>
                <w:color w:val="000000"/>
                <w:lang w:eastAsia="cs-CZ"/>
              </w:rPr>
              <w:t>5 112 250</w:t>
            </w:r>
          </w:p>
        </w:tc>
        <w:tc>
          <w:tcPr>
            <w:tcW w:w="745" w:type="dxa"/>
            <w:tcBorders>
              <w:top w:val="nil"/>
              <w:left w:val="nil"/>
              <w:bottom w:val="single" w:sz="4" w:space="0" w:color="auto"/>
              <w:right w:val="single" w:sz="4" w:space="0" w:color="auto"/>
            </w:tcBorders>
          </w:tcPr>
          <w:p w:rsidR="001A1571" w:rsidRPr="00AC3281" w:rsidRDefault="001A1571" w:rsidP="002B5BD7">
            <w:pPr>
              <w:jc w:val="right"/>
              <w:rPr>
                <w:rFonts w:eastAsia="Times New Roman" w:cs="Times New Roman"/>
                <w:color w:val="000000"/>
                <w:lang w:eastAsia="cs-CZ"/>
              </w:rPr>
            </w:pPr>
            <w:r>
              <w:rPr>
                <w:rFonts w:eastAsia="Times New Roman" w:cs="Times New Roman"/>
                <w:color w:val="000000"/>
                <w:lang w:eastAsia="cs-CZ"/>
              </w:rPr>
              <w:t>Kč</w:t>
            </w:r>
          </w:p>
        </w:tc>
      </w:tr>
    </w:tbl>
    <w:p w:rsidR="001A1571" w:rsidRDefault="001A1571" w:rsidP="001A1571">
      <w:pPr>
        <w:jc w:val="both"/>
        <w:rPr>
          <w:rFonts w:eastAsia="Times New Roman" w:cs="Times New Roman"/>
          <w:sz w:val="22"/>
          <w:lang w:eastAsia="cs-CZ"/>
        </w:rPr>
      </w:pPr>
    </w:p>
    <w:p w:rsidR="001A1571" w:rsidRDefault="001A1571" w:rsidP="001A1571">
      <w:pPr>
        <w:rPr>
          <w:rFonts w:eastAsia="Times New Roman" w:cs="Times New Roman"/>
          <w:szCs w:val="24"/>
          <w:u w:val="single"/>
          <w:lang w:eastAsia="cs-CZ"/>
        </w:rPr>
      </w:pPr>
    </w:p>
    <w:p w:rsidR="001A1571" w:rsidRPr="00846130" w:rsidRDefault="001A1571" w:rsidP="001A1571">
      <w:pPr>
        <w:rPr>
          <w:rFonts w:eastAsia="Times New Roman" w:cs="Times New Roman"/>
          <w:szCs w:val="24"/>
          <w:u w:val="single"/>
          <w:lang w:eastAsia="cs-CZ"/>
        </w:rPr>
      </w:pPr>
      <w:bookmarkStart w:id="0" w:name="_GoBack"/>
      <w:bookmarkEnd w:id="0"/>
      <w:r w:rsidRPr="00846130">
        <w:rPr>
          <w:rFonts w:eastAsia="Times New Roman" w:cs="Times New Roman"/>
          <w:szCs w:val="24"/>
          <w:u w:val="single"/>
          <w:lang w:eastAsia="cs-CZ"/>
        </w:rPr>
        <w:t>§ 85 odst. 2 bod e)</w:t>
      </w:r>
    </w:p>
    <w:p w:rsidR="001A1571" w:rsidRPr="00846130" w:rsidRDefault="001A1571" w:rsidP="001A1571">
      <w:pPr>
        <w:rPr>
          <w:rFonts w:eastAsia="Times New Roman" w:cs="Times New Roman"/>
          <w:b/>
          <w:szCs w:val="24"/>
          <w:lang w:eastAsia="cs-CZ"/>
        </w:rPr>
      </w:pPr>
      <w:r w:rsidRPr="00846130">
        <w:rPr>
          <w:rFonts w:eastAsia="Times New Roman" w:cs="Times New Roman"/>
          <w:b/>
          <w:szCs w:val="24"/>
          <w:lang w:eastAsia="cs-CZ"/>
        </w:rPr>
        <w:t>Identifikační údaje vyloučených uchazečů a odůvodnění jejich vyloučení</w:t>
      </w:r>
    </w:p>
    <w:p w:rsidR="001A1571" w:rsidRDefault="001A1571" w:rsidP="001A1571">
      <w:pPr>
        <w:rPr>
          <w:rFonts w:eastAsia="Times New Roman" w:cs="Times New Roman"/>
          <w:szCs w:val="24"/>
          <w:u w:val="single"/>
          <w:lang w:eastAsia="cs-CZ"/>
        </w:rPr>
      </w:pPr>
    </w:p>
    <w:p w:rsidR="001A1571" w:rsidRPr="002707AB" w:rsidRDefault="001A1571" w:rsidP="001A1571">
      <w:pPr>
        <w:jc w:val="both"/>
        <w:rPr>
          <w:rFonts w:eastAsia="Times New Roman" w:cs="Times New Roman"/>
          <w:b/>
          <w:sz w:val="22"/>
          <w:lang w:eastAsia="cs-CZ"/>
        </w:rPr>
      </w:pPr>
      <w:r w:rsidRPr="002707AB">
        <w:rPr>
          <w:rFonts w:eastAsia="Times New Roman" w:cs="Times New Roman"/>
          <w:b/>
          <w:sz w:val="22"/>
          <w:lang w:eastAsia="cs-CZ"/>
        </w:rPr>
        <w:t>Medisap, s.r.o.</w:t>
      </w:r>
    </w:p>
    <w:p w:rsidR="001A1571" w:rsidRPr="00BC3021" w:rsidRDefault="001A1571" w:rsidP="001A1571">
      <w:pPr>
        <w:jc w:val="both"/>
        <w:rPr>
          <w:rFonts w:eastAsia="Times New Roman" w:cs="Times New Roman"/>
          <w:sz w:val="22"/>
          <w:lang w:eastAsia="cs-CZ"/>
        </w:rPr>
      </w:pPr>
      <w:r>
        <w:rPr>
          <w:rFonts w:eastAsia="Times New Roman" w:cs="Times New Roman"/>
          <w:sz w:val="22"/>
          <w:lang w:eastAsia="cs-CZ"/>
        </w:rPr>
        <w:t xml:space="preserve">se sídlem:Na Rovnosti 2244/5, Praha 3, 130 00, </w:t>
      </w:r>
    </w:p>
    <w:p w:rsidR="001A1571" w:rsidRPr="00BC3021" w:rsidRDefault="001A1571" w:rsidP="001A1571">
      <w:pPr>
        <w:jc w:val="both"/>
        <w:rPr>
          <w:rFonts w:eastAsia="Times New Roman" w:cs="Times New Roman"/>
          <w:sz w:val="22"/>
          <w:lang w:eastAsia="cs-CZ"/>
        </w:rPr>
      </w:pPr>
      <w:r>
        <w:rPr>
          <w:rFonts w:eastAsia="Times New Roman" w:cs="Times New Roman"/>
          <w:sz w:val="22"/>
          <w:lang w:eastAsia="cs-CZ"/>
        </w:rPr>
        <w:t>IČ: 48029360</w:t>
      </w:r>
    </w:p>
    <w:p w:rsidR="001A1571" w:rsidRPr="002B71BA" w:rsidRDefault="001A1571" w:rsidP="001A1571">
      <w:pPr>
        <w:rPr>
          <w:rFonts w:eastAsia="Times New Roman" w:cs="Times New Roman"/>
          <w:szCs w:val="24"/>
          <w:lang w:eastAsia="cs-CZ"/>
        </w:rPr>
      </w:pPr>
    </w:p>
    <w:p w:rsidR="001A1571" w:rsidRPr="002B71BA" w:rsidRDefault="001A1571" w:rsidP="001A1571">
      <w:pPr>
        <w:contextualSpacing/>
        <w:jc w:val="both"/>
        <w:rPr>
          <w:rFonts w:eastAsia="Times New Roman" w:cs="Times New Roman"/>
          <w:i/>
          <w:szCs w:val="24"/>
          <w:lang w:eastAsia="cs-CZ"/>
        </w:rPr>
      </w:pPr>
      <w:r w:rsidRPr="002B71BA">
        <w:rPr>
          <w:rFonts w:eastAsia="Times New Roman" w:cs="Times New Roman"/>
          <w:i/>
          <w:szCs w:val="24"/>
          <w:lang w:eastAsia="cs-CZ"/>
        </w:rPr>
        <w:t>Odůvodnění rozhodnutí:</w:t>
      </w:r>
    </w:p>
    <w:p w:rsidR="001A1571" w:rsidRPr="002B71BA" w:rsidRDefault="001A1571" w:rsidP="001A1571">
      <w:pPr>
        <w:contextualSpacing/>
        <w:jc w:val="both"/>
        <w:rPr>
          <w:rFonts w:eastAsia="Times New Roman" w:cs="Times New Roman"/>
          <w:szCs w:val="24"/>
          <w:lang w:eastAsia="cs-CZ"/>
        </w:rPr>
      </w:pPr>
    </w:p>
    <w:p w:rsidR="001A1571" w:rsidRDefault="001A1571" w:rsidP="001A1571">
      <w:pPr>
        <w:spacing w:after="200" w:line="276" w:lineRule="auto"/>
        <w:jc w:val="both"/>
        <w:rPr>
          <w:rFonts w:cs="Times New Roman"/>
          <w:kern w:val="3"/>
          <w:lang w:eastAsia="ar-SA"/>
        </w:rPr>
      </w:pPr>
      <w:r>
        <w:rPr>
          <w:rFonts w:cs="Times New Roman"/>
          <w:kern w:val="3"/>
          <w:lang w:eastAsia="ar-SA"/>
        </w:rPr>
        <w:t>Komise při kontrole nabídky uchazeče konstatovala, že uchazeč nesplnil technické podmínky požadované v technické specifikaci. Zadavatel požadoval záložní bateriový provoz s kapacitou baterie min. na 2 hodiny provozu, uchazeč v nabídce uvádí záložní bateriový provoz, kapacita baterie min. 85 min, čímž nesplnil požadavek zadavatele na provoz s kapacitou baterie min. na 2 hodiny provozu (120 min.)</w:t>
      </w:r>
    </w:p>
    <w:tbl>
      <w:tblPr>
        <w:tblW w:w="1469" w:type="pct"/>
        <w:tblCellMar>
          <w:left w:w="70" w:type="dxa"/>
          <w:right w:w="70" w:type="dxa"/>
        </w:tblCellMar>
        <w:tblLook w:val="04A0" w:firstRow="1" w:lastRow="0" w:firstColumn="1" w:lastColumn="0" w:noHBand="0" w:noVBand="1"/>
      </w:tblPr>
      <w:tblGrid>
        <w:gridCol w:w="2874"/>
      </w:tblGrid>
      <w:tr w:rsidR="001A1571" w:rsidRPr="002B71BA" w:rsidTr="002B5BD7">
        <w:trPr>
          <w:trHeight w:val="292"/>
        </w:trPr>
        <w:tc>
          <w:tcPr>
            <w:tcW w:w="5000" w:type="pct"/>
            <w:shd w:val="clear" w:color="auto" w:fill="auto"/>
            <w:noWrap/>
            <w:vAlign w:val="bottom"/>
            <w:hideMark/>
          </w:tcPr>
          <w:p w:rsidR="001A1571" w:rsidRPr="002B71BA" w:rsidRDefault="001A1571" w:rsidP="002B5BD7">
            <w:pPr>
              <w:rPr>
                <w:rFonts w:eastAsia="Times New Roman" w:cs="Times New Roman"/>
                <w:b/>
                <w:color w:val="000000" w:themeColor="text1"/>
                <w:szCs w:val="24"/>
                <w:lang w:eastAsia="cs-CZ"/>
              </w:rPr>
            </w:pPr>
            <w:r>
              <w:rPr>
                <w:rFonts w:eastAsia="Times New Roman" w:cs="Times New Roman"/>
                <w:b/>
                <w:color w:val="000000" w:themeColor="text1"/>
                <w:szCs w:val="24"/>
                <w:lang w:eastAsia="cs-CZ"/>
              </w:rPr>
              <w:t>První chráněná dílna s.r.o.</w:t>
            </w:r>
          </w:p>
          <w:p w:rsidR="001A1571" w:rsidRPr="002B71BA" w:rsidRDefault="001A1571" w:rsidP="002B5BD7">
            <w:pPr>
              <w:rPr>
                <w:rFonts w:eastAsia="Times New Roman" w:cs="Times New Roman"/>
                <w:b/>
                <w:color w:val="000000" w:themeColor="text1"/>
                <w:szCs w:val="24"/>
                <w:lang w:eastAsia="cs-CZ"/>
              </w:rPr>
            </w:pPr>
            <w:r>
              <w:rPr>
                <w:rFonts w:eastAsia="Times New Roman" w:cs="Times New Roman"/>
                <w:b/>
                <w:color w:val="000000" w:themeColor="text1"/>
                <w:szCs w:val="24"/>
                <w:lang w:eastAsia="cs-CZ"/>
              </w:rPr>
              <w:t>IČ: 28685521</w:t>
            </w:r>
          </w:p>
        </w:tc>
      </w:tr>
      <w:tr w:rsidR="001A1571" w:rsidRPr="002B71BA" w:rsidTr="002B5BD7">
        <w:trPr>
          <w:trHeight w:val="315"/>
        </w:trPr>
        <w:tc>
          <w:tcPr>
            <w:tcW w:w="5000" w:type="pct"/>
            <w:shd w:val="clear" w:color="auto" w:fill="auto"/>
            <w:vAlign w:val="center"/>
            <w:hideMark/>
          </w:tcPr>
          <w:p w:rsidR="001A1571" w:rsidRDefault="001A1571" w:rsidP="002B5BD7">
            <w:pPr>
              <w:rPr>
                <w:rFonts w:eastAsia="Times New Roman" w:cs="Times New Roman"/>
                <w:color w:val="000000" w:themeColor="text1"/>
                <w:szCs w:val="24"/>
                <w:lang w:eastAsia="cs-CZ"/>
              </w:rPr>
            </w:pPr>
            <w:r>
              <w:rPr>
                <w:rFonts w:eastAsia="Times New Roman" w:cs="Times New Roman"/>
                <w:color w:val="000000" w:themeColor="text1"/>
                <w:szCs w:val="24"/>
                <w:lang w:eastAsia="cs-CZ"/>
              </w:rPr>
              <w:t>Reisova 769/9</w:t>
            </w:r>
          </w:p>
          <w:p w:rsidR="001A1571" w:rsidRDefault="001A1571" w:rsidP="002B5BD7">
            <w:pPr>
              <w:rPr>
                <w:rFonts w:eastAsia="Times New Roman" w:cs="Times New Roman"/>
                <w:color w:val="000000" w:themeColor="text1"/>
                <w:szCs w:val="24"/>
                <w:lang w:eastAsia="cs-CZ"/>
              </w:rPr>
            </w:pPr>
            <w:r>
              <w:rPr>
                <w:rFonts w:eastAsia="Times New Roman" w:cs="Times New Roman"/>
                <w:color w:val="000000" w:themeColor="text1"/>
                <w:szCs w:val="24"/>
                <w:lang w:eastAsia="cs-CZ"/>
              </w:rPr>
              <w:t>Ústí nad Labem</w:t>
            </w:r>
          </w:p>
          <w:p w:rsidR="001A1571" w:rsidRPr="002B71BA" w:rsidRDefault="001A1571" w:rsidP="002B5BD7">
            <w:pPr>
              <w:rPr>
                <w:rFonts w:eastAsia="Times New Roman" w:cs="Times New Roman"/>
                <w:color w:val="000000" w:themeColor="text1"/>
                <w:szCs w:val="24"/>
                <w:lang w:eastAsia="cs-CZ"/>
              </w:rPr>
            </w:pPr>
            <w:r>
              <w:rPr>
                <w:rFonts w:eastAsia="Times New Roman" w:cs="Times New Roman"/>
                <w:color w:val="000000" w:themeColor="text1"/>
                <w:szCs w:val="24"/>
                <w:lang w:eastAsia="cs-CZ"/>
              </w:rPr>
              <w:t>400 03</w:t>
            </w:r>
          </w:p>
        </w:tc>
      </w:tr>
    </w:tbl>
    <w:p w:rsidR="001A1571" w:rsidRPr="002B71BA" w:rsidRDefault="001A1571" w:rsidP="001A1571">
      <w:pPr>
        <w:rPr>
          <w:rFonts w:eastAsia="Times New Roman" w:cs="Times New Roman"/>
          <w:szCs w:val="24"/>
          <w:lang w:eastAsia="cs-CZ"/>
        </w:rPr>
      </w:pPr>
    </w:p>
    <w:p w:rsidR="001A1571" w:rsidRPr="002B71BA" w:rsidRDefault="001A1571" w:rsidP="001A1571">
      <w:pPr>
        <w:contextualSpacing/>
        <w:jc w:val="both"/>
        <w:rPr>
          <w:rFonts w:eastAsia="Times New Roman" w:cs="Times New Roman"/>
          <w:i/>
          <w:szCs w:val="24"/>
          <w:lang w:eastAsia="cs-CZ"/>
        </w:rPr>
      </w:pPr>
      <w:r w:rsidRPr="002B71BA">
        <w:rPr>
          <w:rFonts w:eastAsia="Times New Roman" w:cs="Times New Roman"/>
          <w:i/>
          <w:szCs w:val="24"/>
          <w:lang w:eastAsia="cs-CZ"/>
        </w:rPr>
        <w:t>Odůvodnění rozhodnutí:</w:t>
      </w:r>
    </w:p>
    <w:p w:rsidR="001A1571" w:rsidRPr="002B71BA" w:rsidRDefault="001A1571" w:rsidP="001A1571">
      <w:pPr>
        <w:contextualSpacing/>
        <w:jc w:val="both"/>
        <w:rPr>
          <w:rFonts w:eastAsia="Times New Roman" w:cs="Times New Roman"/>
          <w:szCs w:val="24"/>
          <w:lang w:eastAsia="cs-CZ"/>
        </w:rPr>
      </w:pPr>
    </w:p>
    <w:p w:rsidR="001A1571" w:rsidRPr="005E1507" w:rsidRDefault="001A1571" w:rsidP="001A1571">
      <w:pPr>
        <w:rPr>
          <w:rFonts w:cs="Times New Roman"/>
          <w:color w:val="000000"/>
          <w:sz w:val="22"/>
        </w:rPr>
      </w:pPr>
      <w:r w:rsidRPr="005E1507">
        <w:rPr>
          <w:rFonts w:cs="Times New Roman"/>
          <w:color w:val="000000"/>
          <w:sz w:val="22"/>
        </w:rPr>
        <w:t>Zadavatel v zadávací dokumentaci požadoval ventilátory pro dlouhodobou plicní ventilaci určené pro následnou intenzivní péči, uchazečem nabízené řešení měření EtCO2 je dle dokumentu nazvaném „EMMA Mainstream Capnometer“ na str. 57 určeno pro „short-term“ (krátkodobé</w:t>
      </w:r>
      <w:r>
        <w:rPr>
          <w:rFonts w:cs="Times New Roman"/>
          <w:color w:val="000000"/>
          <w:sz w:val="22"/>
        </w:rPr>
        <w:t>) měření EtCO2, což je v rozporu s požadavkem zadavatele na dlouhodobou plicní ventilaci.</w:t>
      </w:r>
    </w:p>
    <w:p w:rsidR="001A1571" w:rsidRDefault="001A1571" w:rsidP="001A1571">
      <w:pPr>
        <w:rPr>
          <w:rFonts w:ascii="Calibri" w:hAnsi="Calibri" w:cs="Calibri"/>
          <w:color w:val="000000"/>
          <w:sz w:val="22"/>
        </w:rPr>
      </w:pPr>
    </w:p>
    <w:p w:rsidR="001A1571" w:rsidRPr="005E1507" w:rsidRDefault="001A1571" w:rsidP="001A1571">
      <w:pPr>
        <w:spacing w:after="200" w:line="276" w:lineRule="auto"/>
        <w:jc w:val="both"/>
        <w:rPr>
          <w:rFonts w:cs="Times New Roman"/>
          <w:kern w:val="3"/>
          <w:sz w:val="22"/>
          <w:lang w:eastAsia="ar-SA"/>
        </w:rPr>
      </w:pPr>
      <w:r w:rsidRPr="005E1507">
        <w:rPr>
          <w:rFonts w:cs="Times New Roman"/>
          <w:kern w:val="3"/>
          <w:sz w:val="22"/>
          <w:lang w:eastAsia="ar-SA"/>
        </w:rPr>
        <w:t xml:space="preserve">Komise na základě nesplnění požadavků zadávací dokumentace </w:t>
      </w:r>
      <w:r>
        <w:rPr>
          <w:rFonts w:cs="Times New Roman"/>
          <w:kern w:val="3"/>
          <w:sz w:val="22"/>
          <w:lang w:eastAsia="ar-SA"/>
        </w:rPr>
        <w:t xml:space="preserve">na dlouhodobou plicní ventilaci, </w:t>
      </w:r>
      <w:r w:rsidRPr="005E1507">
        <w:rPr>
          <w:rFonts w:cs="Times New Roman"/>
          <w:kern w:val="3"/>
          <w:sz w:val="22"/>
          <w:lang w:eastAsia="ar-SA"/>
        </w:rPr>
        <w:t>vyř</w:t>
      </w:r>
      <w:r>
        <w:rPr>
          <w:rFonts w:cs="Times New Roman"/>
          <w:kern w:val="3"/>
          <w:sz w:val="22"/>
          <w:lang w:eastAsia="ar-SA"/>
        </w:rPr>
        <w:t xml:space="preserve">adila </w:t>
      </w:r>
      <w:r w:rsidRPr="005E1507">
        <w:rPr>
          <w:rFonts w:cs="Times New Roman"/>
          <w:kern w:val="3"/>
          <w:sz w:val="22"/>
          <w:lang w:eastAsia="ar-SA"/>
        </w:rPr>
        <w:t xml:space="preserve">nabídku uchazeče. </w:t>
      </w:r>
    </w:p>
    <w:p w:rsidR="001A1571" w:rsidRPr="00846130" w:rsidRDefault="001A1571" w:rsidP="001A1571">
      <w:pPr>
        <w:rPr>
          <w:rFonts w:eastAsia="Times New Roman" w:cs="Times New Roman"/>
          <w:szCs w:val="24"/>
          <w:u w:val="single"/>
          <w:lang w:eastAsia="cs-CZ"/>
        </w:rPr>
      </w:pPr>
    </w:p>
    <w:p w:rsidR="001A1571" w:rsidRPr="00846130" w:rsidRDefault="001A1571" w:rsidP="001A1571">
      <w:pPr>
        <w:rPr>
          <w:rFonts w:eastAsia="Times New Roman" w:cs="Times New Roman"/>
          <w:szCs w:val="24"/>
          <w:u w:val="single"/>
          <w:lang w:eastAsia="cs-CZ"/>
        </w:rPr>
      </w:pPr>
      <w:r w:rsidRPr="00846130">
        <w:rPr>
          <w:rFonts w:eastAsia="Times New Roman" w:cs="Times New Roman"/>
          <w:szCs w:val="24"/>
          <w:u w:val="single"/>
          <w:lang w:eastAsia="cs-CZ"/>
        </w:rPr>
        <w:t>§ 85 odst. 2 bod f)</w:t>
      </w:r>
    </w:p>
    <w:p w:rsidR="001A1571" w:rsidRPr="00846130" w:rsidRDefault="001A1571" w:rsidP="001A1571">
      <w:pPr>
        <w:rPr>
          <w:rFonts w:eastAsia="Times New Roman" w:cs="Times New Roman"/>
          <w:b/>
          <w:szCs w:val="24"/>
          <w:lang w:eastAsia="cs-CZ"/>
        </w:rPr>
      </w:pPr>
      <w:r w:rsidRPr="00846130">
        <w:rPr>
          <w:rFonts w:eastAsia="Times New Roman" w:cs="Times New Roman"/>
          <w:b/>
          <w:szCs w:val="24"/>
          <w:lang w:eastAsia="cs-CZ"/>
        </w:rPr>
        <w:t>Odůvodnění vyloučení uchazeče, jehož nabídka obsahovala mimořádně nízkou nabídkovou cenu, došlo-li k takovému vyloučení,</w:t>
      </w:r>
    </w:p>
    <w:p w:rsidR="001A1571" w:rsidRDefault="001A1571" w:rsidP="001A1571">
      <w:pPr>
        <w:rPr>
          <w:rFonts w:eastAsia="Times New Roman" w:cs="Times New Roman"/>
          <w:szCs w:val="24"/>
          <w:u w:val="single"/>
          <w:lang w:eastAsia="cs-CZ"/>
        </w:rPr>
      </w:pPr>
    </w:p>
    <w:p w:rsidR="001A1571" w:rsidRPr="00846130" w:rsidRDefault="001A1571" w:rsidP="001A1571">
      <w:pPr>
        <w:rPr>
          <w:rFonts w:eastAsia="Times New Roman" w:cs="Times New Roman"/>
          <w:szCs w:val="24"/>
          <w:u w:val="single"/>
          <w:lang w:eastAsia="cs-CZ"/>
        </w:rPr>
      </w:pPr>
      <w:r w:rsidRPr="00846130">
        <w:rPr>
          <w:rFonts w:eastAsia="Times New Roman" w:cs="Times New Roman"/>
          <w:szCs w:val="24"/>
          <w:u w:val="single"/>
          <w:lang w:eastAsia="cs-CZ"/>
        </w:rPr>
        <w:t>§ 85 odst. 2 bod h)</w:t>
      </w:r>
    </w:p>
    <w:p w:rsidR="001A1571" w:rsidRPr="00846130" w:rsidRDefault="001A1571" w:rsidP="001A1571">
      <w:pPr>
        <w:rPr>
          <w:rFonts w:eastAsia="Times New Roman" w:cs="Times New Roman"/>
          <w:b/>
          <w:szCs w:val="24"/>
          <w:lang w:eastAsia="cs-CZ"/>
        </w:rPr>
      </w:pPr>
      <w:r w:rsidRPr="00846130">
        <w:rPr>
          <w:rFonts w:eastAsia="Times New Roman" w:cs="Times New Roman"/>
          <w:b/>
          <w:szCs w:val="24"/>
          <w:lang w:eastAsia="cs-CZ"/>
        </w:rPr>
        <w:t>Důvod zrušení zadávacího řízení</w:t>
      </w:r>
    </w:p>
    <w:p w:rsidR="001A1571" w:rsidRDefault="001A1571" w:rsidP="001A1571">
      <w:pPr>
        <w:rPr>
          <w:rFonts w:eastAsia="Times New Roman" w:cs="Times New Roman"/>
          <w:szCs w:val="24"/>
          <w:lang w:eastAsia="cs-CZ"/>
        </w:rPr>
      </w:pPr>
    </w:p>
    <w:p w:rsidR="001A1571" w:rsidRPr="00846130" w:rsidRDefault="001A1571" w:rsidP="001A1571">
      <w:pPr>
        <w:rPr>
          <w:rFonts w:cs="Times New Roman"/>
        </w:rPr>
      </w:pPr>
    </w:p>
    <w:p w:rsidR="001A1571" w:rsidRPr="00846130" w:rsidRDefault="001A1571" w:rsidP="001A1571">
      <w:pPr>
        <w:rPr>
          <w:rFonts w:cs="Times New Roman"/>
        </w:rPr>
      </w:pPr>
    </w:p>
    <w:p w:rsidR="001A1571" w:rsidRPr="00846130" w:rsidRDefault="001A1571" w:rsidP="001A1571"/>
    <w:p w:rsidR="001A1571" w:rsidRPr="00846130" w:rsidRDefault="001A1571" w:rsidP="001A1571"/>
    <w:p w:rsidR="001A1571" w:rsidRPr="00846130" w:rsidRDefault="001A1571" w:rsidP="001A1571"/>
    <w:p w:rsidR="001A1571" w:rsidRDefault="001A1571" w:rsidP="001A1571"/>
    <w:p w:rsidR="001A1571" w:rsidRDefault="001A1571" w:rsidP="001A1571"/>
    <w:p w:rsidR="001A1571" w:rsidRDefault="001A1571" w:rsidP="001A1571"/>
    <w:p w:rsidR="001A1571" w:rsidRDefault="001A1571" w:rsidP="001A1571"/>
    <w:p w:rsidR="000C43A3" w:rsidRDefault="000C43A3"/>
    <w:sectPr w:rsidR="000C43A3" w:rsidSect="00151EBC">
      <w:headerReference w:type="default" r:id="rId5"/>
      <w:footerReference w:type="default" r:id="rId6"/>
      <w:pgSz w:w="11906" w:h="16838"/>
      <w:pgMar w:top="2269" w:right="1274" w:bottom="1418" w:left="1276" w:header="709" w:footer="25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7DAE" w:rsidRPr="00E2530B" w:rsidRDefault="001A1571" w:rsidP="00E2530B">
    <w:pPr>
      <w:pStyle w:val="Zpat"/>
      <w:tabs>
        <w:tab w:val="clear" w:pos="4536"/>
        <w:tab w:val="clear" w:pos="9072"/>
      </w:tabs>
      <w:rPr>
        <w:rFonts w:ascii="MetaCE" w:hAnsi="MetaCE"/>
        <w:color w:val="1C4A91"/>
        <w:sz w:val="14"/>
        <w:szCs w:val="14"/>
      </w:rPr>
    </w:pPr>
    <w:r w:rsidRPr="00E2530B">
      <w:rPr>
        <w:rFonts w:ascii="MetaCE" w:hAnsi="MetaCE"/>
        <w:color w:val="1C4A91"/>
        <w:sz w:val="14"/>
        <w:szCs w:val="14"/>
      </w:rPr>
      <w:t xml:space="preserve">Strana </w:t>
    </w:r>
    <w:r w:rsidRPr="00E2530B">
      <w:rPr>
        <w:rFonts w:ascii="MetaCE" w:hAnsi="MetaCE"/>
        <w:color w:val="1C4A91"/>
        <w:sz w:val="14"/>
        <w:szCs w:val="14"/>
      </w:rPr>
      <w:fldChar w:fldCharType="begin"/>
    </w:r>
    <w:r w:rsidRPr="00E2530B">
      <w:rPr>
        <w:rFonts w:ascii="MetaCE" w:hAnsi="MetaCE"/>
        <w:color w:val="1C4A91"/>
        <w:sz w:val="14"/>
        <w:szCs w:val="14"/>
      </w:rPr>
      <w:instrText xml:space="preserve"> PAGE </w:instrText>
    </w:r>
    <w:r w:rsidRPr="00E2530B">
      <w:rPr>
        <w:rFonts w:ascii="MetaCE" w:hAnsi="MetaCE"/>
        <w:color w:val="1C4A91"/>
        <w:sz w:val="14"/>
        <w:szCs w:val="14"/>
      </w:rPr>
      <w:fldChar w:fldCharType="separate"/>
    </w:r>
    <w:r>
      <w:rPr>
        <w:rFonts w:ascii="MetaCE" w:hAnsi="MetaCE"/>
        <w:noProof/>
        <w:color w:val="1C4A91"/>
        <w:sz w:val="14"/>
        <w:szCs w:val="14"/>
      </w:rPr>
      <w:t>1</w:t>
    </w:r>
    <w:r w:rsidRPr="00E2530B">
      <w:rPr>
        <w:rFonts w:ascii="MetaCE" w:hAnsi="MetaCE"/>
        <w:color w:val="1C4A91"/>
        <w:sz w:val="14"/>
        <w:szCs w:val="14"/>
      </w:rPr>
      <w:fldChar w:fldCharType="end"/>
    </w:r>
    <w:r w:rsidRPr="00E2530B">
      <w:rPr>
        <w:rFonts w:ascii="MetaCE" w:hAnsi="MetaCE"/>
        <w:color w:val="1C4A91"/>
        <w:sz w:val="14"/>
        <w:szCs w:val="14"/>
      </w:rPr>
      <w:t xml:space="preserve"> (celkem </w:t>
    </w:r>
    <w:r w:rsidRPr="00E2530B">
      <w:rPr>
        <w:rFonts w:ascii="MetaCE" w:hAnsi="MetaCE"/>
        <w:color w:val="1C4A91"/>
        <w:sz w:val="14"/>
        <w:szCs w:val="14"/>
      </w:rPr>
      <w:fldChar w:fldCharType="begin"/>
    </w:r>
    <w:r w:rsidRPr="00E2530B">
      <w:rPr>
        <w:rFonts w:ascii="MetaCE" w:hAnsi="MetaCE"/>
        <w:color w:val="1C4A91"/>
        <w:sz w:val="14"/>
        <w:szCs w:val="14"/>
      </w:rPr>
      <w:instrText xml:space="preserve"> NUMPAGES </w:instrText>
    </w:r>
    <w:r w:rsidRPr="00E2530B">
      <w:rPr>
        <w:rFonts w:ascii="MetaCE" w:hAnsi="MetaCE"/>
        <w:color w:val="1C4A91"/>
        <w:sz w:val="14"/>
        <w:szCs w:val="14"/>
      </w:rPr>
      <w:fldChar w:fldCharType="separate"/>
    </w:r>
    <w:r>
      <w:rPr>
        <w:rFonts w:ascii="MetaCE" w:hAnsi="MetaCE"/>
        <w:noProof/>
        <w:color w:val="1C4A91"/>
        <w:sz w:val="14"/>
        <w:szCs w:val="14"/>
      </w:rPr>
      <w:t>3</w:t>
    </w:r>
    <w:r w:rsidRPr="00E2530B">
      <w:rPr>
        <w:rFonts w:ascii="MetaCE" w:hAnsi="MetaCE"/>
        <w:color w:val="1C4A91"/>
        <w:sz w:val="14"/>
        <w:szCs w:val="14"/>
      </w:rPr>
      <w:fldChar w:fldCharType="end"/>
    </w:r>
    <w:r w:rsidRPr="00E2530B">
      <w:rPr>
        <w:rFonts w:ascii="MetaCE" w:hAnsi="MetaCE"/>
        <w:color w:val="1C4A91"/>
        <w:sz w:val="14"/>
        <w:szCs w:val="14"/>
      </w:rPr>
      <w:t>)</w:t>
    </w:r>
  </w:p>
  <w:p w:rsidR="00827DAE" w:rsidRPr="00827DAE" w:rsidRDefault="001A1571" w:rsidP="00827DAE">
    <w:pPr>
      <w:pStyle w:val="Zpat"/>
      <w:tabs>
        <w:tab w:val="clear" w:pos="4536"/>
        <w:tab w:val="clear" w:pos="9072"/>
        <w:tab w:val="right" w:pos="7200"/>
      </w:tabs>
      <w:rPr>
        <w:rFonts w:ascii="MetaCE" w:hAnsi="MetaCE"/>
        <w:sz w:val="18"/>
        <w:szCs w:val="18"/>
      </w:rPr>
    </w:pPr>
  </w:p>
  <w:p w:rsidR="00827DAE" w:rsidRPr="00827DAE" w:rsidRDefault="001A1571" w:rsidP="00827DAE">
    <w:pPr>
      <w:pStyle w:val="Zpat"/>
      <w:tabs>
        <w:tab w:val="clear" w:pos="4536"/>
        <w:tab w:val="clear" w:pos="9072"/>
        <w:tab w:val="right" w:pos="7200"/>
      </w:tabs>
      <w:rPr>
        <w:rFonts w:ascii="MetaCE" w:hAnsi="MetaCE"/>
        <w:sz w:val="18"/>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7169" w:rsidRPr="000A1108" w:rsidRDefault="001A1571" w:rsidP="00275C64">
    <w:pPr>
      <w:pStyle w:val="Zhlav"/>
      <w:jc w:val="right"/>
    </w:pPr>
    <w:r>
      <w:rPr>
        <w:noProof/>
        <w:lang w:eastAsia="cs-CZ"/>
      </w:rPr>
      <w:drawing>
        <wp:anchor distT="0" distB="0" distL="114300" distR="114300" simplePos="0" relativeHeight="251659264" behindDoc="1" locked="0" layoutInCell="1" allowOverlap="1" wp14:anchorId="427DB2C1" wp14:editId="6B3F793E">
          <wp:simplePos x="0" y="0"/>
          <wp:positionH relativeFrom="page">
            <wp:posOffset>3810</wp:posOffset>
          </wp:positionH>
          <wp:positionV relativeFrom="page">
            <wp:posOffset>0</wp:posOffset>
          </wp:positionV>
          <wp:extent cx="7555230" cy="10687050"/>
          <wp:effectExtent l="19050" t="0" r="7620" b="0"/>
          <wp:wrapNone/>
          <wp:docPr id="1" name="obrázek 8" descr="dopisni_papir4_100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descr="dopisni_papir4_100cmyk"/>
                  <pic:cNvPicPr>
                    <a:picLocks noChangeAspect="1" noChangeArrowheads="1"/>
                  </pic:cNvPicPr>
                </pic:nvPicPr>
                <pic:blipFill>
                  <a:blip r:embed="rId1"/>
                  <a:srcRect/>
                  <a:stretch>
                    <a:fillRect/>
                  </a:stretch>
                </pic:blipFill>
                <pic:spPr bwMode="auto">
                  <a:xfrm>
                    <a:off x="0" y="0"/>
                    <a:ext cx="7555230" cy="1068705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2E4B8A"/>
    <w:multiLevelType w:val="hybridMultilevel"/>
    <w:tmpl w:val="1396C536"/>
    <w:lvl w:ilvl="0" w:tplc="DE5889F6">
      <w:start w:val="7"/>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1571"/>
    <w:rsid w:val="000C43A3"/>
    <w:rsid w:val="001A15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32E1BDA4-4262-4E8F-95AA-F8655E502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A1571"/>
    <w:pPr>
      <w:spacing w:after="0" w:line="240" w:lineRule="auto"/>
    </w:pPr>
    <w:rPr>
      <w:rFonts w:ascii="Times New Roman" w:hAnsi="Times New Roman"/>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semiHidden/>
    <w:unhideWhenUsed/>
    <w:rsid w:val="001A1571"/>
    <w:pPr>
      <w:tabs>
        <w:tab w:val="center" w:pos="4536"/>
        <w:tab w:val="right" w:pos="9072"/>
      </w:tabs>
    </w:pPr>
  </w:style>
  <w:style w:type="character" w:customStyle="1" w:styleId="ZhlavChar">
    <w:name w:val="Záhlaví Char"/>
    <w:basedOn w:val="Standardnpsmoodstavce"/>
    <w:link w:val="Zhlav"/>
    <w:uiPriority w:val="99"/>
    <w:semiHidden/>
    <w:rsid w:val="001A1571"/>
    <w:rPr>
      <w:rFonts w:ascii="Times New Roman" w:hAnsi="Times New Roman"/>
      <w:sz w:val="24"/>
    </w:rPr>
  </w:style>
  <w:style w:type="paragraph" w:styleId="Zpat">
    <w:name w:val="footer"/>
    <w:basedOn w:val="Normln"/>
    <w:link w:val="ZpatChar"/>
    <w:uiPriority w:val="99"/>
    <w:semiHidden/>
    <w:unhideWhenUsed/>
    <w:rsid w:val="001A1571"/>
    <w:pPr>
      <w:tabs>
        <w:tab w:val="center" w:pos="4536"/>
        <w:tab w:val="right" w:pos="9072"/>
      </w:tabs>
    </w:pPr>
  </w:style>
  <w:style w:type="character" w:customStyle="1" w:styleId="ZpatChar">
    <w:name w:val="Zápatí Char"/>
    <w:basedOn w:val="Standardnpsmoodstavce"/>
    <w:link w:val="Zpat"/>
    <w:uiPriority w:val="99"/>
    <w:semiHidden/>
    <w:rsid w:val="001A1571"/>
    <w:rPr>
      <w:rFonts w:ascii="Times New Roman" w:hAnsi="Times New Roman"/>
      <w:sz w:val="24"/>
    </w:rPr>
  </w:style>
  <w:style w:type="paragraph" w:styleId="Odstavecseseznamem">
    <w:name w:val="List Paragraph"/>
    <w:basedOn w:val="Normln"/>
    <w:uiPriority w:val="34"/>
    <w:qFormat/>
    <w:rsid w:val="001A15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429</Words>
  <Characters>2535</Characters>
  <Application>Microsoft Office Word</Application>
  <DocSecurity>0</DocSecurity>
  <Lines>21</Lines>
  <Paragraphs>5</Paragraphs>
  <ScaleCrop>false</ScaleCrop>
  <Company/>
  <LinksUpToDate>false</LinksUpToDate>
  <CharactersWithSpaces>2959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Tichý Zbyněk</dc:creator>
  <cp:keywords/>
  <dc:description/>
  <cp:lastModifiedBy>Tichý Zbyněk</cp:lastModifiedBy>
  <cp:revision>1</cp:revision>
  <dcterms:created xsi:type="dcterms:W3CDTF">2016-08-12T06:37:00Z</dcterms:created>
  <dcterms:modified xsi:type="dcterms:W3CDTF">2016-08-12T06:45:00Z</dcterms:modified>
</cp:coreProperties>
</file>